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47E7" w:rsidRPr="001C6256" w:rsidRDefault="00960757" w:rsidP="009547E7">
      <w:pPr>
        <w:spacing w:after="0"/>
        <w:jc w:val="right"/>
      </w:pPr>
      <w:r>
        <w:rPr>
          <w:noProof/>
          <w:lang w:eastAsia="en-GB"/>
        </w:rPr>
        <mc:AlternateContent>
          <mc:Choice Requires="wps">
            <w:drawing>
              <wp:anchor distT="0" distB="0" distL="114300" distR="114300" simplePos="0" relativeHeight="251671552" behindDoc="1" locked="0" layoutInCell="1" allowOverlap="1">
                <wp:simplePos x="0" y="0"/>
                <wp:positionH relativeFrom="column">
                  <wp:posOffset>-914400</wp:posOffset>
                </wp:positionH>
                <wp:positionV relativeFrom="paragraph">
                  <wp:posOffset>-923925</wp:posOffset>
                </wp:positionV>
                <wp:extent cx="7553325" cy="10696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53325" cy="10696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DBB8CA" id="Rectangle 1" o:spid="_x0000_s1026" style="position:absolute;margin-left:-1in;margin-top:-72.75pt;width:594.75pt;height:842.25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" fillcolor="#4f81bd [3204]" strokecolor="#243f60 [1604]" strokeweight="2pt"/>
            </w:pict>
          </mc:Fallback>
        </mc:AlternateContent>
      </w:r>
    </w:p>
    <w:p w:rsidR="009547E7" w:rsidRPr="001C6256" w:rsidRDefault="009547E7" w:rsidP="009547E7">
      <w:pPr>
        <w:spacing w:after="0"/>
        <w:jc w:val="right"/>
      </w:pPr>
    </w:p>
    <w:p w:rsidR="009547E7" w:rsidRPr="001C6256" w:rsidRDefault="009547E7" w:rsidP="009547E7">
      <w:pPr>
        <w:spacing w:after="0"/>
        <w:jc w:val="right"/>
      </w:pPr>
    </w:p>
    <w:p w:rsidR="009547E7" w:rsidRPr="00960757" w:rsidRDefault="009547E7" w:rsidP="009547E7">
      <w:pPr>
        <w:spacing w:after="0"/>
        <w:jc w:val="right"/>
        <w:rPr>
          <w:rFonts w:ascii="Arial Black" w:hAnsi="Arial Black"/>
          <w:color w:val="FFFFFF" w:themeColor="background1"/>
          <w:szCs w:val="20"/>
        </w:rPr>
      </w:pPr>
      <w:r w:rsidRPr="00960757">
        <w:rPr>
          <w:rFonts w:ascii="Arial Black" w:hAnsi="Arial Black"/>
          <w:color w:val="FFFFFF" w:themeColor="background1"/>
          <w:sz w:val="52"/>
          <w:szCs w:val="52"/>
        </w:rPr>
        <w:t>PREVENT Policy and Guidance</w:t>
      </w:r>
    </w:p>
    <w:p w:rsidR="009547E7" w:rsidRPr="00960757" w:rsidRDefault="009547E7" w:rsidP="009547E7">
      <w:pPr>
        <w:spacing w:after="0"/>
        <w:jc w:val="right"/>
        <w:rPr>
          <w:rFonts w:ascii="Arial Black" w:hAnsi="Arial Black"/>
          <w:color w:val="FFFFFF" w:themeColor="background1"/>
          <w:szCs w:val="20"/>
        </w:rPr>
      </w:pPr>
    </w:p>
    <w:p w:rsidR="009547E7" w:rsidRPr="00960757" w:rsidRDefault="009547E7" w:rsidP="009547E7">
      <w:pPr>
        <w:spacing w:after="0"/>
        <w:jc w:val="right"/>
        <w:rPr>
          <w:rFonts w:ascii="Arial Black" w:hAnsi="Arial Black"/>
          <w:color w:val="FFFFFF" w:themeColor="background1"/>
        </w:rPr>
      </w:pPr>
      <w:r w:rsidRPr="00960757">
        <w:rPr>
          <w:rFonts w:ascii="Arial Black" w:hAnsi="Arial Black"/>
          <w:color w:val="FFFFFF" w:themeColor="background1"/>
        </w:rPr>
        <w:t>Southend Safeguarding Adults Board</w:t>
      </w:r>
    </w:p>
    <w:p w:rsidR="009547E7" w:rsidRPr="00960757" w:rsidRDefault="009547E7" w:rsidP="009547E7">
      <w:pPr>
        <w:spacing w:after="0"/>
        <w:jc w:val="right"/>
        <w:rPr>
          <w:rFonts w:ascii="Arial Black" w:hAnsi="Arial Black"/>
          <w:color w:val="FFFFFF" w:themeColor="background1"/>
        </w:rPr>
      </w:pPr>
      <w:r w:rsidRPr="00960757">
        <w:rPr>
          <w:rFonts w:ascii="Arial Black" w:hAnsi="Arial Black"/>
          <w:color w:val="FFFFFF" w:themeColor="background1"/>
        </w:rPr>
        <w:t>Essex Safeguarding Adults Board</w:t>
      </w:r>
    </w:p>
    <w:p w:rsidR="009547E7" w:rsidRPr="00960757" w:rsidRDefault="009547E7" w:rsidP="009547E7">
      <w:pPr>
        <w:spacing w:after="0"/>
        <w:jc w:val="right"/>
        <w:rPr>
          <w:rFonts w:ascii="Arial Black" w:hAnsi="Arial Black"/>
          <w:color w:val="FFFFFF" w:themeColor="background1"/>
        </w:rPr>
      </w:pPr>
      <w:r w:rsidRPr="00960757">
        <w:rPr>
          <w:rFonts w:ascii="Arial Black" w:hAnsi="Arial Black"/>
          <w:color w:val="FFFFFF" w:themeColor="background1"/>
        </w:rPr>
        <w:t>Thurrock Safeguarding Adults Board</w:t>
      </w:r>
    </w:p>
    <w:p w:rsidR="009547E7" w:rsidRPr="00960757" w:rsidRDefault="009547E7" w:rsidP="009547E7">
      <w:pPr>
        <w:spacing w:after="0"/>
        <w:jc w:val="right"/>
        <w:rPr>
          <w:rFonts w:ascii="Arial Black" w:hAnsi="Arial Black"/>
          <w:color w:val="FFFFFF" w:themeColor="background1"/>
        </w:rPr>
      </w:pPr>
    </w:p>
    <w:p w:rsidR="009547E7" w:rsidRPr="00960757" w:rsidRDefault="009547E7" w:rsidP="009547E7">
      <w:pPr>
        <w:spacing w:after="0"/>
        <w:jc w:val="right"/>
        <w:rPr>
          <w:rFonts w:ascii="Arial Black" w:hAnsi="Arial Black"/>
          <w:color w:val="FFFFFF" w:themeColor="background1"/>
        </w:rPr>
      </w:pPr>
      <w:r w:rsidRPr="00960757">
        <w:rPr>
          <w:rFonts w:ascii="Arial Black" w:hAnsi="Arial Black"/>
          <w:color w:val="FFFFFF" w:themeColor="background1"/>
        </w:rPr>
        <w:t>Southend Safeguarding Children Board</w:t>
      </w:r>
    </w:p>
    <w:p w:rsidR="009547E7" w:rsidRPr="00960757" w:rsidRDefault="009547E7" w:rsidP="009547E7">
      <w:pPr>
        <w:spacing w:after="0"/>
        <w:jc w:val="right"/>
        <w:rPr>
          <w:rFonts w:ascii="Arial Black" w:hAnsi="Arial Black"/>
          <w:color w:val="FFFFFF" w:themeColor="background1"/>
        </w:rPr>
      </w:pPr>
      <w:r w:rsidRPr="00960757">
        <w:rPr>
          <w:rFonts w:ascii="Arial Black" w:hAnsi="Arial Black"/>
          <w:color w:val="FFFFFF" w:themeColor="background1"/>
        </w:rPr>
        <w:t>Essex Safeguarding Children Board</w:t>
      </w:r>
    </w:p>
    <w:p w:rsidR="009547E7" w:rsidRPr="00960757" w:rsidRDefault="009547E7" w:rsidP="009547E7">
      <w:pPr>
        <w:spacing w:after="0"/>
        <w:jc w:val="right"/>
        <w:rPr>
          <w:rFonts w:ascii="Arial Black" w:hAnsi="Arial Black"/>
          <w:color w:val="FFFFFF" w:themeColor="background1"/>
        </w:rPr>
      </w:pPr>
      <w:r w:rsidRPr="00960757">
        <w:rPr>
          <w:rFonts w:ascii="Arial Black" w:hAnsi="Arial Black"/>
          <w:color w:val="FFFFFF" w:themeColor="background1"/>
        </w:rPr>
        <w:t>Thurrock Safeguarding Children Board</w:t>
      </w:r>
    </w:p>
    <w:p w:rsidR="009547E7" w:rsidRPr="00960757" w:rsidRDefault="009547E7" w:rsidP="009547E7">
      <w:pPr>
        <w:spacing w:after="0"/>
        <w:jc w:val="right"/>
        <w:rPr>
          <w:rFonts w:ascii="Arial Black" w:hAnsi="Arial Black"/>
          <w:color w:val="FFFFFF" w:themeColor="background1"/>
        </w:rPr>
      </w:pPr>
    </w:p>
    <w:p w:rsidR="009547E7" w:rsidRPr="00960757" w:rsidRDefault="009547E7" w:rsidP="009547E7">
      <w:pPr>
        <w:spacing w:after="0"/>
        <w:jc w:val="center"/>
        <w:rPr>
          <w:color w:val="FFFFFF" w:themeColor="background1"/>
          <w:szCs w:val="20"/>
        </w:rPr>
      </w:pPr>
    </w:p>
    <w:p w:rsidR="009547E7" w:rsidRPr="00960757" w:rsidRDefault="009547E7" w:rsidP="009547E7">
      <w:pPr>
        <w:spacing w:after="0"/>
        <w:jc w:val="right"/>
        <w:rPr>
          <w:color w:val="FFFFFF" w:themeColor="background1"/>
          <w:szCs w:val="20"/>
        </w:rPr>
      </w:pPr>
    </w:p>
    <w:p w:rsidR="009547E7" w:rsidRPr="001C6256" w:rsidRDefault="009547E7" w:rsidP="009547E7">
      <w:pPr>
        <w:spacing w:after="0"/>
        <w:jc w:val="right"/>
        <w:rPr>
          <w:color w:val="002060"/>
          <w:szCs w:val="20"/>
        </w:rPr>
      </w:pPr>
    </w:p>
    <w:p w:rsidR="009547E7" w:rsidRPr="001C6256" w:rsidRDefault="009547E7" w:rsidP="009547E7">
      <w:pPr>
        <w:spacing w:after="0"/>
        <w:jc w:val="right"/>
        <w:rPr>
          <w:color w:val="002060"/>
          <w:szCs w:val="20"/>
        </w:rPr>
      </w:pPr>
    </w:p>
    <w:p w:rsidR="009547E7" w:rsidRPr="001C6256" w:rsidRDefault="009547E7" w:rsidP="009547E7">
      <w:pPr>
        <w:spacing w:after="0"/>
        <w:jc w:val="right"/>
        <w:rPr>
          <w:color w:val="002060"/>
          <w:szCs w:val="20"/>
        </w:rPr>
      </w:pPr>
    </w:p>
    <w:p w:rsidR="009547E7" w:rsidRPr="001C6256" w:rsidRDefault="009547E7" w:rsidP="009547E7">
      <w:pPr>
        <w:spacing w:after="0"/>
        <w:jc w:val="right"/>
        <w:rPr>
          <w:color w:val="002060"/>
          <w:szCs w:val="20"/>
        </w:rPr>
      </w:pPr>
      <w:r w:rsidRPr="001C6256">
        <w:rPr>
          <w:noProof/>
          <w:color w:val="002060"/>
          <w:szCs w:val="20"/>
          <w:lang w:eastAsia="en-GB"/>
        </w:rPr>
        <w:drawing>
          <wp:anchor distT="0" distB="0" distL="114300" distR="114300" simplePos="0" relativeHeight="251664384" behindDoc="0" locked="0" layoutInCell="1" allowOverlap="1" wp14:anchorId="6DC1DDBA" wp14:editId="416426AD">
            <wp:simplePos x="0" y="0"/>
            <wp:positionH relativeFrom="column">
              <wp:posOffset>5949315</wp:posOffset>
            </wp:positionH>
            <wp:positionV relativeFrom="paragraph">
              <wp:posOffset>7799070</wp:posOffset>
            </wp:positionV>
            <wp:extent cx="1343660" cy="537210"/>
            <wp:effectExtent l="0" t="0" r="889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66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47E7" w:rsidRPr="001C6256" w:rsidRDefault="009547E7" w:rsidP="009547E7">
      <w:pPr>
        <w:spacing w:after="0"/>
        <w:jc w:val="right"/>
        <w:rPr>
          <w:color w:val="002060"/>
          <w:szCs w:val="20"/>
        </w:rPr>
      </w:pPr>
      <w:r w:rsidRPr="001C6256">
        <w:rPr>
          <w:noProof/>
          <w:color w:val="002060"/>
          <w:szCs w:val="20"/>
          <w:lang w:eastAsia="en-GB"/>
        </w:rPr>
        <w:drawing>
          <wp:anchor distT="0" distB="0" distL="114300" distR="114300" simplePos="0" relativeHeight="251668480" behindDoc="0" locked="0" layoutInCell="1" allowOverlap="1" wp14:anchorId="3A2C894C" wp14:editId="599C0944">
            <wp:simplePos x="0" y="0"/>
            <wp:positionH relativeFrom="column">
              <wp:posOffset>5949315</wp:posOffset>
            </wp:positionH>
            <wp:positionV relativeFrom="paragraph">
              <wp:posOffset>7799070</wp:posOffset>
            </wp:positionV>
            <wp:extent cx="1343660" cy="537210"/>
            <wp:effectExtent l="0" t="0" r="889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66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256">
        <w:rPr>
          <w:noProof/>
          <w:color w:val="002060"/>
          <w:szCs w:val="20"/>
          <w:lang w:eastAsia="en-GB"/>
        </w:rPr>
        <w:drawing>
          <wp:anchor distT="0" distB="0" distL="114300" distR="114300" simplePos="0" relativeHeight="251667456" behindDoc="0" locked="0" layoutInCell="1" allowOverlap="1" wp14:anchorId="521C5BAE" wp14:editId="24F60438">
            <wp:simplePos x="0" y="0"/>
            <wp:positionH relativeFrom="column">
              <wp:posOffset>5949315</wp:posOffset>
            </wp:positionH>
            <wp:positionV relativeFrom="paragraph">
              <wp:posOffset>7799070</wp:posOffset>
            </wp:positionV>
            <wp:extent cx="1343660" cy="537210"/>
            <wp:effectExtent l="0" t="0" r="889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66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256">
        <w:rPr>
          <w:noProof/>
          <w:color w:val="002060"/>
          <w:szCs w:val="20"/>
          <w:lang w:eastAsia="en-GB"/>
        </w:rPr>
        <w:drawing>
          <wp:anchor distT="0" distB="0" distL="114300" distR="114300" simplePos="0" relativeHeight="251661312" behindDoc="0" locked="0" layoutInCell="1" allowOverlap="1" wp14:anchorId="0D0CA24D" wp14:editId="38BB222A">
            <wp:simplePos x="0" y="0"/>
            <wp:positionH relativeFrom="column">
              <wp:posOffset>3594100</wp:posOffset>
            </wp:positionH>
            <wp:positionV relativeFrom="paragraph">
              <wp:posOffset>7488555</wp:posOffset>
            </wp:positionV>
            <wp:extent cx="696595" cy="1171575"/>
            <wp:effectExtent l="0" t="0" r="8255" b="9525"/>
            <wp:wrapNone/>
            <wp:docPr id="297" name="Picture 297" descr="ESAB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AB 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9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47E7" w:rsidRPr="001C6256" w:rsidRDefault="009547E7" w:rsidP="009547E7">
      <w:pPr>
        <w:spacing w:after="0"/>
        <w:jc w:val="right"/>
        <w:rPr>
          <w:color w:val="002060"/>
          <w:szCs w:val="20"/>
        </w:rPr>
      </w:pPr>
    </w:p>
    <w:p w:rsidR="009547E7" w:rsidRPr="001C6256" w:rsidRDefault="009547E7" w:rsidP="009547E7">
      <w:pPr>
        <w:spacing w:after="0"/>
        <w:rPr>
          <w:color w:val="002060"/>
          <w:szCs w:val="20"/>
        </w:rPr>
      </w:pPr>
    </w:p>
    <w:p w:rsidR="009547E7" w:rsidRPr="001C6256" w:rsidRDefault="009547E7" w:rsidP="009547E7">
      <w:pPr>
        <w:spacing w:after="0"/>
        <w:rPr>
          <w:color w:val="002060"/>
          <w:szCs w:val="20"/>
        </w:rPr>
      </w:pPr>
    </w:p>
    <w:p w:rsidR="009547E7" w:rsidRPr="001C6256" w:rsidRDefault="009547E7" w:rsidP="009547E7">
      <w:pPr>
        <w:spacing w:after="0"/>
        <w:rPr>
          <w:color w:val="002060"/>
          <w:szCs w:val="20"/>
        </w:rPr>
      </w:pPr>
    </w:p>
    <w:p w:rsidR="009547E7" w:rsidRPr="001C6256" w:rsidRDefault="009547E7" w:rsidP="009547E7">
      <w:pPr>
        <w:spacing w:after="0"/>
        <w:rPr>
          <w:color w:val="002060"/>
          <w:szCs w:val="20"/>
        </w:rPr>
      </w:pPr>
    </w:p>
    <w:p w:rsidR="009547E7" w:rsidRPr="001C6256" w:rsidRDefault="009547E7" w:rsidP="009547E7">
      <w:pPr>
        <w:spacing w:after="0"/>
        <w:rPr>
          <w:color w:val="002060"/>
          <w:szCs w:val="20"/>
        </w:rPr>
      </w:pPr>
    </w:p>
    <w:p w:rsidR="009547E7" w:rsidRPr="001C6256" w:rsidRDefault="009547E7" w:rsidP="009547E7">
      <w:pPr>
        <w:spacing w:after="0"/>
        <w:rPr>
          <w:color w:val="002060"/>
          <w:szCs w:val="20"/>
        </w:rPr>
      </w:pPr>
      <w:r w:rsidRPr="001C6256">
        <w:rPr>
          <w:noProof/>
          <w:color w:val="002060"/>
          <w:szCs w:val="20"/>
          <w:lang w:eastAsia="en-GB"/>
        </w:rPr>
        <w:drawing>
          <wp:anchor distT="0" distB="0" distL="114300" distR="114300" simplePos="0" relativeHeight="251666432" behindDoc="0" locked="0" layoutInCell="1" allowOverlap="1" wp14:anchorId="7E1A75F4" wp14:editId="582C0388">
            <wp:simplePos x="0" y="0"/>
            <wp:positionH relativeFrom="column">
              <wp:posOffset>3594100</wp:posOffset>
            </wp:positionH>
            <wp:positionV relativeFrom="paragraph">
              <wp:posOffset>7488555</wp:posOffset>
            </wp:positionV>
            <wp:extent cx="696595" cy="1171575"/>
            <wp:effectExtent l="0" t="0" r="8255" b="9525"/>
            <wp:wrapNone/>
            <wp:docPr id="302" name="Picture 302" descr="ESAB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AB 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9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256">
        <w:rPr>
          <w:noProof/>
          <w:color w:val="002060"/>
          <w:szCs w:val="20"/>
          <w:lang w:eastAsia="en-GB"/>
        </w:rPr>
        <w:drawing>
          <wp:anchor distT="0" distB="0" distL="114300" distR="114300" simplePos="0" relativeHeight="251663360" behindDoc="0" locked="0" layoutInCell="1" allowOverlap="1" wp14:anchorId="2B9055D8" wp14:editId="5B3A0659">
            <wp:simplePos x="0" y="0"/>
            <wp:positionH relativeFrom="column">
              <wp:posOffset>5949315</wp:posOffset>
            </wp:positionH>
            <wp:positionV relativeFrom="paragraph">
              <wp:posOffset>7799070</wp:posOffset>
            </wp:positionV>
            <wp:extent cx="1343660" cy="537210"/>
            <wp:effectExtent l="0" t="0" r="889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660" cy="537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C6256">
        <w:rPr>
          <w:noProof/>
          <w:color w:val="002060"/>
          <w:szCs w:val="20"/>
          <w:lang w:eastAsia="en-GB"/>
        </w:rPr>
        <w:drawing>
          <wp:anchor distT="0" distB="0" distL="114300" distR="114300" simplePos="0" relativeHeight="251665408" behindDoc="0" locked="0" layoutInCell="1" allowOverlap="1" wp14:anchorId="5C127E17" wp14:editId="4C7C1890">
            <wp:simplePos x="0" y="0"/>
            <wp:positionH relativeFrom="column">
              <wp:posOffset>3594100</wp:posOffset>
            </wp:positionH>
            <wp:positionV relativeFrom="paragraph">
              <wp:posOffset>7488555</wp:posOffset>
            </wp:positionV>
            <wp:extent cx="696595" cy="1171575"/>
            <wp:effectExtent l="0" t="0" r="8255" b="9525"/>
            <wp:wrapNone/>
            <wp:docPr id="301" name="Picture 301" descr="ESAB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AB 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9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B5336" w:rsidRDefault="00DB5336" w:rsidP="009547E7">
      <w:pPr>
        <w:spacing w:after="0"/>
        <w:jc w:val="right"/>
        <w:rPr>
          <w:color w:val="002060"/>
          <w:szCs w:val="20"/>
        </w:rPr>
      </w:pPr>
    </w:p>
    <w:p w:rsidR="00DB5336" w:rsidRDefault="00DB5336" w:rsidP="009547E7">
      <w:pPr>
        <w:spacing w:after="0"/>
        <w:jc w:val="right"/>
        <w:rPr>
          <w:color w:val="002060"/>
          <w:szCs w:val="20"/>
        </w:rPr>
      </w:pPr>
    </w:p>
    <w:p w:rsidR="009547E7" w:rsidRPr="001C6256" w:rsidRDefault="009547E7" w:rsidP="00DB5336">
      <w:pPr>
        <w:spacing w:after="0"/>
        <w:jc w:val="right"/>
        <w:rPr>
          <w:color w:val="002060"/>
          <w:szCs w:val="20"/>
        </w:rPr>
      </w:pPr>
      <w:r w:rsidRPr="001C6256">
        <w:rPr>
          <w:noProof/>
          <w:color w:val="002060"/>
          <w:szCs w:val="20"/>
          <w:lang w:eastAsia="en-GB"/>
        </w:rPr>
        <w:drawing>
          <wp:anchor distT="0" distB="0" distL="114300" distR="114300" simplePos="0" relativeHeight="251662336" behindDoc="0" locked="0" layoutInCell="1" allowOverlap="1" wp14:anchorId="4FC72ED8" wp14:editId="275CE8D7">
            <wp:simplePos x="0" y="0"/>
            <wp:positionH relativeFrom="column">
              <wp:posOffset>3594100</wp:posOffset>
            </wp:positionH>
            <wp:positionV relativeFrom="paragraph">
              <wp:posOffset>7488555</wp:posOffset>
            </wp:positionV>
            <wp:extent cx="696595" cy="1171575"/>
            <wp:effectExtent l="0" t="0" r="8255" b="9525"/>
            <wp:wrapNone/>
            <wp:docPr id="298" name="Picture 298" descr="ESAB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AB portrai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6595" cy="11715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47E7" w:rsidRPr="001C6256" w:rsidRDefault="009547E7" w:rsidP="009547E7">
      <w:pPr>
        <w:spacing w:after="0"/>
        <w:jc w:val="right"/>
        <w:rPr>
          <w:color w:val="002060"/>
          <w:szCs w:val="20"/>
        </w:rPr>
      </w:pPr>
    </w:p>
    <w:p w:rsidR="009547E7" w:rsidRPr="001C6256" w:rsidRDefault="009547E7" w:rsidP="009547E7">
      <w:pPr>
        <w:spacing w:after="0"/>
        <w:jc w:val="right"/>
        <w:rPr>
          <w:color w:val="002060"/>
          <w:szCs w:val="20"/>
        </w:rPr>
      </w:pPr>
    </w:p>
    <w:p w:rsidR="009547E7" w:rsidRPr="001C6256" w:rsidRDefault="009547E7" w:rsidP="009547E7">
      <w:pPr>
        <w:spacing w:after="0"/>
        <w:jc w:val="right"/>
        <w:rPr>
          <w:color w:val="002060"/>
          <w:szCs w:val="20"/>
        </w:rPr>
      </w:pPr>
    </w:p>
    <w:p w:rsidR="009547E7" w:rsidRPr="001C6256" w:rsidRDefault="009547E7" w:rsidP="009547E7">
      <w:pPr>
        <w:spacing w:after="0"/>
        <w:jc w:val="right"/>
        <w:rPr>
          <w:color w:val="002060"/>
          <w:szCs w:val="20"/>
        </w:rPr>
      </w:pPr>
    </w:p>
    <w:p w:rsidR="009547E7" w:rsidRPr="001C6256" w:rsidRDefault="00FE63CC" w:rsidP="009547E7">
      <w:pPr>
        <w:spacing w:after="0"/>
        <w:jc w:val="right"/>
        <w:rPr>
          <w:color w:val="002060"/>
          <w:szCs w:val="20"/>
        </w:rPr>
      </w:pPr>
      <w:r>
        <w:rPr>
          <w:noProof/>
          <w:color w:val="002060"/>
          <w:szCs w:val="20"/>
        </w:rPr>
        <mc:AlternateContent>
          <mc:Choice Requires="wps">
            <w:drawing>
              <wp:anchor distT="0" distB="0" distL="114300" distR="114300" simplePos="0" relativeHeight="251675648" behindDoc="0" locked="0" layoutInCell="1" allowOverlap="1">
                <wp:simplePos x="0" y="0"/>
                <wp:positionH relativeFrom="margin">
                  <wp:posOffset>323850</wp:posOffset>
                </wp:positionH>
                <wp:positionV relativeFrom="paragraph">
                  <wp:posOffset>43814</wp:posOffset>
                </wp:positionV>
                <wp:extent cx="1857375" cy="1063625"/>
                <wp:effectExtent l="0" t="0" r="28575" b="22225"/>
                <wp:wrapNone/>
                <wp:docPr id="4" name="Text Box 4"/>
                <wp:cNvGraphicFramePr/>
                <a:graphic xmlns:a="http://schemas.openxmlformats.org/drawingml/2006/main">
                  <a:graphicData uri="http://schemas.microsoft.com/office/word/2010/wordprocessingShape">
                    <wps:wsp>
                      <wps:cNvSpPr txBox="1"/>
                      <wps:spPr>
                        <a:xfrm>
                          <a:off x="0" y="0"/>
                          <a:ext cx="1857375" cy="1063625"/>
                        </a:xfrm>
                        <a:prstGeom prst="rect">
                          <a:avLst/>
                        </a:prstGeom>
                        <a:solidFill>
                          <a:schemeClr val="lt1"/>
                        </a:solidFill>
                        <a:ln w="6350">
                          <a:solidFill>
                            <a:prstClr val="black"/>
                          </a:solidFill>
                        </a:ln>
                      </wps:spPr>
                      <wps:txbx>
                        <w:txbxContent>
                          <w:p w:rsidR="00FE63CC" w:rsidRDefault="00FE63CC">
                            <w:r>
                              <w:rPr>
                                <w:noProof/>
                              </w:rPr>
                              <w:drawing>
                                <wp:inline distT="0" distB="0" distL="0" distR="0" wp14:anchorId="5F4F201B" wp14:editId="798F9262">
                                  <wp:extent cx="1847850" cy="1047750"/>
                                  <wp:effectExtent l="0" t="0" r="0" b="0"/>
                                  <wp:docPr id="26" name="Picture 25"/>
                                  <wp:cNvGraphicFramePr/>
                                  <a:graphic xmlns:a="http://schemas.openxmlformats.org/drawingml/2006/main">
                                    <a:graphicData uri="http://schemas.openxmlformats.org/drawingml/2006/picture">
                                      <pic:pic xmlns:pic="http://schemas.openxmlformats.org/drawingml/2006/picture">
                                        <pic:nvPicPr>
                                          <pic:cNvPr id="26" name="Picture 25"/>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04775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5pt;margin-top:3.45pt;width:146.25pt;height:8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" fillcolor="white [3201]" strokeweight=".5pt">
                <v:textbox>
                  <w:txbxContent>
                    <w:p w:rsidR="00FE63CC" w:rsidRDefault="00FE63CC">
                      <w:r>
                        <w:rPr>
                          <w:noProof/>
                        </w:rPr>
                        <w:drawing>
                          <wp:inline distT="0" distB="0" distL="0" distR="0" wp14:anchorId="5F4F201B" wp14:editId="798F9262">
                            <wp:extent cx="1847850" cy="1047750"/>
                            <wp:effectExtent l="0" t="0" r="0" b="0"/>
                            <wp:docPr id="26" name="Picture 25"/>
                            <wp:cNvGraphicFramePr/>
                            <a:graphic xmlns:a="http://schemas.openxmlformats.org/drawingml/2006/main">
                              <a:graphicData uri="http://schemas.openxmlformats.org/drawingml/2006/picture">
                                <pic:pic xmlns:pic="http://schemas.openxmlformats.org/drawingml/2006/picture">
                                  <pic:nvPicPr>
                                    <pic:cNvPr id="26" name="Picture 25"/>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7850" cy="1047750"/>
                                    </a:xfrm>
                                    <a:prstGeom prst="rect">
                                      <a:avLst/>
                                    </a:prstGeom>
                                    <a:noFill/>
                                  </pic:spPr>
                                </pic:pic>
                              </a:graphicData>
                            </a:graphic>
                          </wp:inline>
                        </w:drawing>
                      </w:r>
                    </w:p>
                  </w:txbxContent>
                </v:textbox>
                <w10:wrap anchorx="margin"/>
              </v:shape>
            </w:pict>
          </mc:Fallback>
        </mc:AlternateContent>
      </w:r>
    </w:p>
    <w:p w:rsidR="009547E7" w:rsidRPr="001C6256" w:rsidRDefault="009547E7" w:rsidP="009547E7">
      <w:pPr>
        <w:spacing w:after="0"/>
        <w:jc w:val="right"/>
        <w:rPr>
          <w:color w:val="002060"/>
          <w:szCs w:val="20"/>
        </w:rPr>
      </w:pPr>
    </w:p>
    <w:p w:rsidR="009547E7" w:rsidRPr="001C6256" w:rsidRDefault="009547E7" w:rsidP="009547E7">
      <w:pPr>
        <w:spacing w:after="0"/>
        <w:jc w:val="right"/>
        <w:rPr>
          <w:color w:val="002060"/>
          <w:szCs w:val="20"/>
        </w:rPr>
      </w:pPr>
    </w:p>
    <w:p w:rsidR="009547E7" w:rsidRPr="00960757" w:rsidRDefault="00FE63CC" w:rsidP="00FE63CC">
      <w:pPr>
        <w:tabs>
          <w:tab w:val="left" w:pos="405"/>
          <w:tab w:val="center" w:pos="4513"/>
        </w:tabs>
        <w:spacing w:after="0"/>
        <w:rPr>
          <w:color w:val="FFFFFF" w:themeColor="background1"/>
          <w:szCs w:val="20"/>
        </w:rPr>
      </w:pPr>
      <w:r>
        <w:rPr>
          <w:color w:val="002060"/>
          <w:szCs w:val="20"/>
        </w:rPr>
        <w:tab/>
      </w:r>
      <w:r>
        <w:rPr>
          <w:color w:val="002060"/>
          <w:szCs w:val="20"/>
        </w:rPr>
        <w:tab/>
      </w:r>
      <w:r w:rsidR="00631C6A">
        <w:rPr>
          <w:color w:val="002060"/>
          <w:szCs w:val="20"/>
        </w:rPr>
        <w:t xml:space="preserve">                                            </w:t>
      </w:r>
      <w:r w:rsidR="00F316B8">
        <w:rPr>
          <w:color w:val="002060"/>
          <w:szCs w:val="20"/>
        </w:rPr>
        <w:t xml:space="preserve">                             </w:t>
      </w:r>
      <w:r w:rsidR="00B269CD">
        <w:rPr>
          <w:color w:val="002060"/>
          <w:szCs w:val="20"/>
        </w:rPr>
        <w:t xml:space="preserve">                    </w:t>
      </w:r>
      <w:r w:rsidR="00AF08B4">
        <w:rPr>
          <w:color w:val="002060"/>
          <w:szCs w:val="20"/>
        </w:rPr>
        <w:t xml:space="preserve">                                               </w:t>
      </w:r>
      <w:r w:rsidR="00B269CD">
        <w:rPr>
          <w:color w:val="002060"/>
          <w:szCs w:val="20"/>
        </w:rPr>
        <w:t xml:space="preserve">   </w:t>
      </w:r>
      <w:r w:rsidR="001D275F">
        <w:rPr>
          <w:color w:val="FFFFFF" w:themeColor="background1"/>
          <w:szCs w:val="20"/>
        </w:rPr>
        <w:t>April</w:t>
      </w:r>
      <w:r w:rsidR="00925F7A">
        <w:rPr>
          <w:color w:val="FFFFFF" w:themeColor="background1"/>
          <w:szCs w:val="20"/>
        </w:rPr>
        <w:t xml:space="preserve"> </w:t>
      </w:r>
      <w:r w:rsidR="00C87D45">
        <w:rPr>
          <w:color w:val="FFFFFF" w:themeColor="background1"/>
          <w:szCs w:val="20"/>
        </w:rPr>
        <w:t>201</w:t>
      </w:r>
      <w:r w:rsidR="00925F7A">
        <w:rPr>
          <w:color w:val="FFFFFF" w:themeColor="background1"/>
          <w:szCs w:val="20"/>
        </w:rPr>
        <w:t>9</w:t>
      </w:r>
    </w:p>
    <w:p w:rsidR="009547E7" w:rsidRPr="00960757" w:rsidRDefault="009547E7" w:rsidP="0049791D">
      <w:pPr>
        <w:spacing w:after="0"/>
        <w:ind w:left="6480" w:firstLine="720"/>
        <w:jc w:val="center"/>
        <w:rPr>
          <w:color w:val="FFFFFF" w:themeColor="background1"/>
          <w:szCs w:val="20"/>
        </w:rPr>
      </w:pPr>
      <w:r w:rsidRPr="00960757">
        <w:rPr>
          <w:color w:val="FFFFFF" w:themeColor="background1"/>
          <w:szCs w:val="20"/>
        </w:rPr>
        <w:t>Version 0.</w:t>
      </w:r>
      <w:r w:rsidR="00925F7A">
        <w:rPr>
          <w:color w:val="FFFFFF" w:themeColor="background1"/>
          <w:szCs w:val="20"/>
        </w:rPr>
        <w:t>7</w:t>
      </w:r>
    </w:p>
    <w:p w:rsidR="001C4A47" w:rsidRDefault="001C4A47" w:rsidP="009547E7">
      <w:pPr>
        <w:spacing w:after="0"/>
        <w:rPr>
          <w:rFonts w:eastAsia="Times New Roman"/>
          <w:b/>
          <w:bCs/>
          <w:color w:val="002060"/>
          <w:kern w:val="32"/>
          <w:sz w:val="28"/>
          <w:szCs w:val="28"/>
          <w:lang w:eastAsia="en-GB"/>
        </w:rPr>
      </w:pPr>
    </w:p>
    <w:p w:rsidR="001C4A47" w:rsidRDefault="001C4A47" w:rsidP="009547E7">
      <w:pPr>
        <w:spacing w:after="0"/>
        <w:rPr>
          <w:rFonts w:eastAsia="Times New Roman"/>
          <w:b/>
          <w:bCs/>
          <w:color w:val="002060"/>
          <w:kern w:val="32"/>
          <w:sz w:val="28"/>
          <w:szCs w:val="28"/>
          <w:lang w:eastAsia="en-GB"/>
        </w:rPr>
      </w:pPr>
    </w:p>
    <w:p w:rsidR="009547E7" w:rsidRPr="001C6256" w:rsidRDefault="009547E7" w:rsidP="009547E7">
      <w:pPr>
        <w:spacing w:after="0"/>
        <w:rPr>
          <w:rFonts w:eastAsia="Times New Roman"/>
          <w:b/>
          <w:bCs/>
          <w:color w:val="002060"/>
          <w:kern w:val="32"/>
          <w:sz w:val="28"/>
          <w:szCs w:val="28"/>
          <w:lang w:eastAsia="en-GB"/>
        </w:rPr>
      </w:pPr>
      <w:r w:rsidRPr="001C6256">
        <w:rPr>
          <w:rFonts w:eastAsia="Times New Roman"/>
          <w:b/>
          <w:bCs/>
          <w:color w:val="002060"/>
          <w:kern w:val="32"/>
          <w:sz w:val="28"/>
          <w:szCs w:val="28"/>
          <w:lang w:eastAsia="en-GB"/>
        </w:rPr>
        <w:lastRenderedPageBreak/>
        <w:t>Document Control Sheet</w:t>
      </w:r>
    </w:p>
    <w:p w:rsidR="009547E7" w:rsidRPr="001C6256" w:rsidRDefault="009547E7" w:rsidP="009547E7">
      <w:pPr>
        <w:spacing w:after="0"/>
        <w:rPr>
          <w:rFonts w:eastAsia="Times New Roman"/>
          <w:lang w:eastAsia="en-GB"/>
        </w:rPr>
      </w:pPr>
    </w:p>
    <w:tbl>
      <w:tblPr>
        <w:tblStyle w:val="TableGrid"/>
        <w:tblW w:w="0" w:type="auto"/>
        <w:tblBorders>
          <w:top w:val="single" w:sz="12" w:space="0" w:color="595959" w:themeColor="text1" w:themeTint="A6"/>
          <w:left w:val="none" w:sz="0" w:space="0" w:color="auto"/>
          <w:bottom w:val="single" w:sz="12" w:space="0" w:color="595959" w:themeColor="text1" w:themeTint="A6"/>
          <w:right w:val="none" w:sz="0" w:space="0" w:color="auto"/>
          <w:insideH w:val="single" w:sz="12" w:space="0" w:color="595959" w:themeColor="text1" w:themeTint="A6"/>
          <w:insideV w:val="single" w:sz="12" w:space="0" w:color="595959" w:themeColor="text1" w:themeTint="A6"/>
        </w:tblBorders>
        <w:tblLook w:val="01E0" w:firstRow="1" w:lastRow="1" w:firstColumn="1" w:lastColumn="1" w:noHBand="0" w:noVBand="0"/>
      </w:tblPr>
      <w:tblGrid>
        <w:gridCol w:w="2532"/>
        <w:gridCol w:w="6494"/>
      </w:tblGrid>
      <w:tr w:rsidR="009547E7" w:rsidRPr="0049791D" w:rsidTr="001C6256">
        <w:tc>
          <w:tcPr>
            <w:tcW w:w="255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 xml:space="preserve">Title: </w:t>
            </w:r>
          </w:p>
          <w:p w:rsidR="009547E7" w:rsidRPr="0049791D" w:rsidRDefault="009547E7" w:rsidP="001C6256">
            <w:pPr>
              <w:spacing w:line="276" w:lineRule="auto"/>
              <w:rPr>
                <w:rFonts w:ascii="Arial" w:hAnsi="Arial" w:cs="Arial"/>
                <w:sz w:val="24"/>
                <w:szCs w:val="24"/>
              </w:rPr>
            </w:pPr>
          </w:p>
        </w:tc>
        <w:tc>
          <w:tcPr>
            <w:tcW w:w="657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sz w:val="24"/>
                <w:szCs w:val="24"/>
              </w:rPr>
            </w:pPr>
            <w:r w:rsidRPr="0049791D">
              <w:rPr>
                <w:rFonts w:ascii="Arial" w:hAnsi="Arial" w:cs="Arial"/>
                <w:sz w:val="24"/>
                <w:szCs w:val="24"/>
              </w:rPr>
              <w:t>PREVENT policy and guidance</w:t>
            </w:r>
          </w:p>
        </w:tc>
      </w:tr>
      <w:tr w:rsidR="009547E7" w:rsidRPr="0049791D" w:rsidTr="001C6256">
        <w:tc>
          <w:tcPr>
            <w:tcW w:w="255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 xml:space="preserve">Purpose: </w:t>
            </w:r>
          </w:p>
          <w:p w:rsidR="009547E7" w:rsidRPr="0049791D" w:rsidRDefault="009547E7" w:rsidP="001C6256">
            <w:pPr>
              <w:spacing w:line="276" w:lineRule="auto"/>
              <w:rPr>
                <w:rFonts w:ascii="Arial" w:hAnsi="Arial" w:cs="Arial"/>
                <w:sz w:val="24"/>
                <w:szCs w:val="24"/>
              </w:rPr>
            </w:pPr>
          </w:p>
        </w:tc>
        <w:tc>
          <w:tcPr>
            <w:tcW w:w="6572" w:type="dxa"/>
          </w:tcPr>
          <w:p w:rsidR="009547E7" w:rsidRPr="0049791D" w:rsidRDefault="009547E7" w:rsidP="001C6256">
            <w:pPr>
              <w:spacing w:line="276" w:lineRule="auto"/>
              <w:rPr>
                <w:rFonts w:ascii="Arial" w:hAnsi="Arial" w:cs="Arial"/>
                <w:sz w:val="24"/>
                <w:szCs w:val="24"/>
              </w:rPr>
            </w:pPr>
          </w:p>
          <w:p w:rsidR="009547E7" w:rsidRPr="0049791D" w:rsidRDefault="00C42AF2" w:rsidP="0049791D">
            <w:pPr>
              <w:shd w:val="clear" w:color="auto" w:fill="FFFFFF"/>
              <w:spacing w:after="100" w:afterAutospacing="1"/>
              <w:rPr>
                <w:rFonts w:ascii="Arial" w:hAnsi="Arial" w:cs="Arial"/>
                <w:color w:val="5A5B5B"/>
                <w:sz w:val="24"/>
                <w:szCs w:val="24"/>
              </w:rPr>
            </w:pPr>
            <w:hyperlink r:id="rId12" w:tgtFrame="_blank" w:history="1">
              <w:r w:rsidR="009547E7" w:rsidRPr="0049791D">
                <w:rPr>
                  <w:rFonts w:ascii="Arial" w:hAnsi="Arial" w:cs="Arial"/>
                  <w:bCs/>
                  <w:sz w:val="24"/>
                  <w:szCs w:val="24"/>
                </w:rPr>
                <w:t>A guide for local partnerships</w:t>
              </w:r>
            </w:hyperlink>
            <w:r w:rsidR="009A29EF">
              <w:rPr>
                <w:rFonts w:ascii="Arial" w:hAnsi="Arial" w:cs="Arial"/>
                <w:bCs/>
                <w:sz w:val="24"/>
                <w:szCs w:val="24"/>
              </w:rPr>
              <w:t xml:space="preserve"> and agencies</w:t>
            </w:r>
            <w:r w:rsidR="009547E7" w:rsidRPr="0049791D">
              <w:rPr>
                <w:rFonts w:ascii="Arial" w:hAnsi="Arial" w:cs="Arial"/>
                <w:bCs/>
                <w:sz w:val="24"/>
                <w:szCs w:val="24"/>
              </w:rPr>
              <w:t xml:space="preserve"> in Southend Essex and Thurro</w:t>
            </w:r>
            <w:r w:rsidR="0049791D">
              <w:rPr>
                <w:rFonts w:ascii="Arial" w:hAnsi="Arial" w:cs="Arial"/>
                <w:bCs/>
                <w:sz w:val="24"/>
                <w:szCs w:val="24"/>
              </w:rPr>
              <w:t>ck in preventing radicalisation</w:t>
            </w:r>
          </w:p>
        </w:tc>
      </w:tr>
      <w:tr w:rsidR="009547E7" w:rsidRPr="0049791D" w:rsidTr="001C6256">
        <w:tc>
          <w:tcPr>
            <w:tcW w:w="255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 xml:space="preserve">Type: </w:t>
            </w:r>
          </w:p>
          <w:p w:rsidR="009547E7" w:rsidRPr="0049791D" w:rsidRDefault="009547E7" w:rsidP="001C6256">
            <w:pPr>
              <w:spacing w:line="276" w:lineRule="auto"/>
              <w:rPr>
                <w:rFonts w:ascii="Arial" w:hAnsi="Arial" w:cs="Arial"/>
                <w:sz w:val="24"/>
                <w:szCs w:val="24"/>
              </w:rPr>
            </w:pPr>
          </w:p>
        </w:tc>
        <w:tc>
          <w:tcPr>
            <w:tcW w:w="657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sz w:val="24"/>
                <w:szCs w:val="24"/>
              </w:rPr>
            </w:pPr>
            <w:r w:rsidRPr="0049791D">
              <w:rPr>
                <w:rFonts w:ascii="Arial" w:hAnsi="Arial" w:cs="Arial"/>
                <w:sz w:val="24"/>
                <w:szCs w:val="24"/>
              </w:rPr>
              <w:t>Operational policy and guidance</w:t>
            </w:r>
          </w:p>
        </w:tc>
      </w:tr>
      <w:tr w:rsidR="009547E7" w:rsidRPr="0049791D" w:rsidTr="001C6256">
        <w:tc>
          <w:tcPr>
            <w:tcW w:w="255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 xml:space="preserve">Target Audience: </w:t>
            </w:r>
          </w:p>
          <w:p w:rsidR="009547E7" w:rsidRPr="0049791D" w:rsidRDefault="009547E7" w:rsidP="001C6256">
            <w:pPr>
              <w:spacing w:line="276" w:lineRule="auto"/>
              <w:rPr>
                <w:rFonts w:ascii="Arial" w:hAnsi="Arial" w:cs="Arial"/>
                <w:sz w:val="24"/>
                <w:szCs w:val="24"/>
              </w:rPr>
            </w:pPr>
          </w:p>
        </w:tc>
        <w:tc>
          <w:tcPr>
            <w:tcW w:w="6572" w:type="dxa"/>
          </w:tcPr>
          <w:p w:rsidR="009547E7" w:rsidRPr="0049791D" w:rsidRDefault="009547E7" w:rsidP="001C6256">
            <w:pPr>
              <w:spacing w:line="276" w:lineRule="auto"/>
              <w:rPr>
                <w:rFonts w:ascii="Arial" w:hAnsi="Arial" w:cs="Arial"/>
                <w:sz w:val="24"/>
                <w:szCs w:val="24"/>
              </w:rPr>
            </w:pPr>
          </w:p>
          <w:p w:rsidR="009547E7" w:rsidRPr="0049791D" w:rsidRDefault="004A086D" w:rsidP="009A29EF">
            <w:pPr>
              <w:spacing w:line="276" w:lineRule="auto"/>
              <w:rPr>
                <w:rFonts w:ascii="Arial" w:hAnsi="Arial" w:cs="Arial"/>
                <w:sz w:val="24"/>
                <w:szCs w:val="24"/>
              </w:rPr>
            </w:pPr>
            <w:r w:rsidRPr="0049791D">
              <w:rPr>
                <w:rFonts w:ascii="Arial" w:hAnsi="Arial" w:cs="Arial"/>
                <w:sz w:val="24"/>
                <w:szCs w:val="24"/>
              </w:rPr>
              <w:t>All</w:t>
            </w:r>
            <w:r w:rsidR="009A29EF">
              <w:rPr>
                <w:rFonts w:ascii="Arial" w:hAnsi="Arial" w:cs="Arial"/>
                <w:sz w:val="24"/>
                <w:szCs w:val="24"/>
              </w:rPr>
              <w:t xml:space="preserve"> professionals</w:t>
            </w:r>
            <w:r w:rsidRPr="0049791D">
              <w:rPr>
                <w:rFonts w:ascii="Arial" w:hAnsi="Arial" w:cs="Arial"/>
                <w:sz w:val="24"/>
                <w:szCs w:val="24"/>
              </w:rPr>
              <w:t xml:space="preserve"> working in Southend, Essex and Thurrock</w:t>
            </w:r>
          </w:p>
        </w:tc>
      </w:tr>
      <w:tr w:rsidR="009547E7" w:rsidRPr="0049791D" w:rsidTr="001C6256">
        <w:tc>
          <w:tcPr>
            <w:tcW w:w="2552" w:type="dxa"/>
          </w:tcPr>
          <w:p w:rsidR="009547E7" w:rsidRPr="0049791D" w:rsidRDefault="009547E7" w:rsidP="001C6256">
            <w:pPr>
              <w:spacing w:line="276" w:lineRule="auto"/>
              <w:rPr>
                <w:rFonts w:ascii="Arial" w:hAnsi="Arial" w:cs="Arial"/>
                <w:b/>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 xml:space="preserve">Date approved: </w:t>
            </w:r>
          </w:p>
          <w:p w:rsidR="009547E7" w:rsidRPr="0049791D" w:rsidRDefault="009547E7" w:rsidP="001C6256">
            <w:pPr>
              <w:spacing w:line="276" w:lineRule="auto"/>
              <w:rPr>
                <w:rFonts w:ascii="Arial" w:hAnsi="Arial" w:cs="Arial"/>
                <w:b/>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 xml:space="preserve">Review Date: </w:t>
            </w:r>
          </w:p>
          <w:p w:rsidR="009547E7" w:rsidRPr="0049791D" w:rsidRDefault="009547E7" w:rsidP="001C6256">
            <w:pPr>
              <w:spacing w:line="276" w:lineRule="auto"/>
              <w:rPr>
                <w:rFonts w:ascii="Arial" w:hAnsi="Arial" w:cs="Arial"/>
                <w:b/>
                <w:sz w:val="24"/>
                <w:szCs w:val="24"/>
              </w:rPr>
            </w:pPr>
          </w:p>
        </w:tc>
        <w:tc>
          <w:tcPr>
            <w:tcW w:w="6572" w:type="dxa"/>
          </w:tcPr>
          <w:p w:rsidR="001D275F" w:rsidRDefault="001D275F" w:rsidP="001C6256">
            <w:pPr>
              <w:spacing w:line="276" w:lineRule="auto"/>
              <w:rPr>
                <w:rFonts w:ascii="Arial" w:hAnsi="Arial" w:cs="Arial"/>
                <w:sz w:val="24"/>
                <w:szCs w:val="24"/>
              </w:rPr>
            </w:pPr>
          </w:p>
          <w:p w:rsidR="009547E7" w:rsidRPr="0049791D" w:rsidRDefault="001D275F" w:rsidP="001C6256">
            <w:pPr>
              <w:spacing w:line="276" w:lineRule="auto"/>
              <w:rPr>
                <w:rFonts w:ascii="Arial" w:hAnsi="Arial" w:cs="Arial"/>
                <w:sz w:val="24"/>
                <w:szCs w:val="24"/>
              </w:rPr>
            </w:pPr>
            <w:r>
              <w:rPr>
                <w:rFonts w:ascii="Arial" w:hAnsi="Arial" w:cs="Arial"/>
                <w:sz w:val="24"/>
                <w:szCs w:val="24"/>
              </w:rPr>
              <w:t>April</w:t>
            </w:r>
            <w:r w:rsidR="00925F7A">
              <w:rPr>
                <w:rFonts w:ascii="Arial" w:hAnsi="Arial" w:cs="Arial"/>
                <w:sz w:val="24"/>
                <w:szCs w:val="24"/>
              </w:rPr>
              <w:t xml:space="preserve"> 2019</w:t>
            </w:r>
          </w:p>
          <w:p w:rsidR="009547E7" w:rsidRPr="0049791D" w:rsidRDefault="009547E7" w:rsidP="001C6256">
            <w:pPr>
              <w:spacing w:line="276" w:lineRule="auto"/>
              <w:rPr>
                <w:rFonts w:ascii="Arial" w:hAnsi="Arial" w:cs="Arial"/>
                <w:sz w:val="24"/>
                <w:szCs w:val="24"/>
              </w:rPr>
            </w:pPr>
          </w:p>
          <w:p w:rsidR="009547E7" w:rsidRPr="0049791D" w:rsidRDefault="001D275F" w:rsidP="00216AA0">
            <w:pPr>
              <w:spacing w:line="276" w:lineRule="auto"/>
              <w:rPr>
                <w:rFonts w:ascii="Arial" w:hAnsi="Arial" w:cs="Arial"/>
                <w:sz w:val="24"/>
                <w:szCs w:val="24"/>
              </w:rPr>
            </w:pPr>
            <w:r>
              <w:rPr>
                <w:rFonts w:ascii="Arial" w:hAnsi="Arial" w:cs="Arial"/>
                <w:sz w:val="24"/>
                <w:szCs w:val="24"/>
              </w:rPr>
              <w:t>April</w:t>
            </w:r>
            <w:r w:rsidR="00925F7A">
              <w:rPr>
                <w:rFonts w:ascii="Arial" w:hAnsi="Arial" w:cs="Arial"/>
                <w:sz w:val="24"/>
                <w:szCs w:val="24"/>
              </w:rPr>
              <w:t xml:space="preserve"> 2020</w:t>
            </w:r>
          </w:p>
        </w:tc>
      </w:tr>
      <w:tr w:rsidR="009547E7" w:rsidRPr="0049791D" w:rsidTr="001C6256">
        <w:tc>
          <w:tcPr>
            <w:tcW w:w="2552" w:type="dxa"/>
          </w:tcPr>
          <w:p w:rsidR="009547E7" w:rsidRPr="0049791D" w:rsidRDefault="009547E7" w:rsidP="001C6256">
            <w:pPr>
              <w:spacing w:line="276" w:lineRule="auto"/>
              <w:rPr>
                <w:rFonts w:ascii="Arial" w:hAnsi="Arial" w:cs="Arial"/>
                <w:b/>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 xml:space="preserve">This replaces:  </w:t>
            </w:r>
          </w:p>
          <w:p w:rsidR="009547E7" w:rsidRPr="0049791D" w:rsidRDefault="009547E7" w:rsidP="001C6256">
            <w:pPr>
              <w:spacing w:line="276" w:lineRule="auto"/>
              <w:rPr>
                <w:rFonts w:ascii="Arial" w:hAnsi="Arial" w:cs="Arial"/>
                <w:b/>
                <w:sz w:val="24"/>
                <w:szCs w:val="24"/>
              </w:rPr>
            </w:pPr>
          </w:p>
        </w:tc>
        <w:tc>
          <w:tcPr>
            <w:tcW w:w="657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sz w:val="24"/>
                <w:szCs w:val="24"/>
              </w:rPr>
            </w:pPr>
            <w:r w:rsidRPr="0049791D">
              <w:rPr>
                <w:rFonts w:ascii="Arial" w:hAnsi="Arial" w:cs="Arial"/>
                <w:sz w:val="24"/>
                <w:szCs w:val="24"/>
              </w:rPr>
              <w:t>n/a</w:t>
            </w:r>
          </w:p>
          <w:p w:rsidR="009547E7" w:rsidRPr="0049791D" w:rsidRDefault="009547E7" w:rsidP="001C6256">
            <w:pPr>
              <w:spacing w:line="276" w:lineRule="auto"/>
              <w:rPr>
                <w:rFonts w:ascii="Arial" w:hAnsi="Arial" w:cs="Arial"/>
                <w:sz w:val="24"/>
                <w:szCs w:val="24"/>
              </w:rPr>
            </w:pPr>
          </w:p>
        </w:tc>
      </w:tr>
      <w:tr w:rsidR="009547E7" w:rsidRPr="0049791D" w:rsidTr="001C6256">
        <w:tc>
          <w:tcPr>
            <w:tcW w:w="255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 xml:space="preserve">This should be read alongside: </w:t>
            </w:r>
          </w:p>
          <w:p w:rsidR="009547E7" w:rsidRPr="0049791D" w:rsidRDefault="009547E7" w:rsidP="001C6256">
            <w:pPr>
              <w:spacing w:line="276" w:lineRule="auto"/>
              <w:rPr>
                <w:rFonts w:ascii="Arial" w:hAnsi="Arial" w:cs="Arial"/>
                <w:sz w:val="24"/>
                <w:szCs w:val="24"/>
              </w:rPr>
            </w:pPr>
          </w:p>
        </w:tc>
        <w:tc>
          <w:tcPr>
            <w:tcW w:w="657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sz w:val="24"/>
                <w:szCs w:val="24"/>
              </w:rPr>
            </w:pPr>
            <w:r w:rsidRPr="0049791D">
              <w:rPr>
                <w:rFonts w:ascii="Arial" w:hAnsi="Arial" w:cs="Arial"/>
                <w:sz w:val="24"/>
                <w:szCs w:val="24"/>
              </w:rPr>
              <w:t>This Policy is compliant with all relevant legislation at the time of publication and adheres to the current SET Safeguarding Adults Guidelines and SET Safeguarding and Child Protection Procedures.</w:t>
            </w:r>
          </w:p>
        </w:tc>
      </w:tr>
      <w:tr w:rsidR="009547E7" w:rsidRPr="0049791D" w:rsidTr="001C6256">
        <w:tc>
          <w:tcPr>
            <w:tcW w:w="2552" w:type="dxa"/>
          </w:tcPr>
          <w:p w:rsidR="009547E7" w:rsidRPr="0049791D" w:rsidRDefault="009547E7" w:rsidP="001C6256">
            <w:pPr>
              <w:spacing w:line="276" w:lineRule="auto"/>
              <w:rPr>
                <w:rFonts w:ascii="Arial" w:hAnsi="Arial" w:cs="Arial"/>
                <w:sz w:val="24"/>
                <w:szCs w:val="24"/>
              </w:rPr>
            </w:pPr>
          </w:p>
          <w:p w:rsidR="009547E7" w:rsidRPr="0049791D" w:rsidRDefault="009547E7" w:rsidP="001C6256">
            <w:pPr>
              <w:spacing w:line="276" w:lineRule="auto"/>
              <w:rPr>
                <w:rFonts w:ascii="Arial" w:hAnsi="Arial" w:cs="Arial"/>
                <w:b/>
                <w:sz w:val="24"/>
                <w:szCs w:val="24"/>
              </w:rPr>
            </w:pPr>
            <w:r w:rsidRPr="0049791D">
              <w:rPr>
                <w:rFonts w:ascii="Arial" w:hAnsi="Arial" w:cs="Arial"/>
                <w:b/>
                <w:sz w:val="24"/>
                <w:szCs w:val="24"/>
              </w:rPr>
              <w:t>Leads / Authors:</w:t>
            </w:r>
          </w:p>
          <w:p w:rsidR="009547E7" w:rsidRPr="0049791D" w:rsidRDefault="009547E7" w:rsidP="001C6256">
            <w:pPr>
              <w:spacing w:line="276" w:lineRule="auto"/>
              <w:rPr>
                <w:rFonts w:ascii="Arial" w:hAnsi="Arial" w:cs="Arial"/>
                <w:sz w:val="24"/>
                <w:szCs w:val="24"/>
              </w:rPr>
            </w:pPr>
          </w:p>
        </w:tc>
        <w:tc>
          <w:tcPr>
            <w:tcW w:w="6572" w:type="dxa"/>
          </w:tcPr>
          <w:p w:rsidR="009547E7" w:rsidRPr="0049791D" w:rsidRDefault="009547E7" w:rsidP="001C6256">
            <w:pPr>
              <w:spacing w:line="276" w:lineRule="auto"/>
              <w:rPr>
                <w:rFonts w:ascii="Arial" w:hAnsi="Arial" w:cs="Arial"/>
                <w:sz w:val="24"/>
                <w:szCs w:val="24"/>
              </w:rPr>
            </w:pPr>
          </w:p>
          <w:p w:rsidR="009A29EF" w:rsidRPr="0049791D" w:rsidRDefault="009A29EF" w:rsidP="001C6256">
            <w:pPr>
              <w:spacing w:line="276" w:lineRule="auto"/>
              <w:rPr>
                <w:rFonts w:ascii="Arial" w:hAnsi="Arial" w:cs="Arial"/>
                <w:sz w:val="24"/>
                <w:szCs w:val="24"/>
              </w:rPr>
            </w:pPr>
            <w:r>
              <w:rPr>
                <w:rFonts w:ascii="Arial" w:hAnsi="Arial" w:cs="Arial"/>
                <w:sz w:val="24"/>
                <w:szCs w:val="24"/>
              </w:rPr>
              <w:t>Sophie Scollen</w:t>
            </w:r>
            <w:r w:rsidR="00925F7A">
              <w:rPr>
                <w:rFonts w:ascii="Arial" w:hAnsi="Arial" w:cs="Arial"/>
                <w:sz w:val="24"/>
                <w:szCs w:val="24"/>
              </w:rPr>
              <w:t>,</w:t>
            </w:r>
            <w:r>
              <w:rPr>
                <w:rFonts w:ascii="Arial" w:hAnsi="Arial" w:cs="Arial"/>
                <w:sz w:val="24"/>
                <w:szCs w:val="24"/>
              </w:rPr>
              <w:t xml:space="preserve"> Essex County Council (ECC)</w:t>
            </w:r>
          </w:p>
          <w:p w:rsidR="009547E7" w:rsidRPr="0049791D" w:rsidRDefault="009547E7" w:rsidP="00A4672C">
            <w:pPr>
              <w:rPr>
                <w:rFonts w:ascii="Arial" w:hAnsi="Arial" w:cs="Arial"/>
                <w:sz w:val="24"/>
                <w:szCs w:val="24"/>
              </w:rPr>
            </w:pPr>
          </w:p>
        </w:tc>
      </w:tr>
    </w:tbl>
    <w:p w:rsidR="009547E7" w:rsidRPr="001C6256" w:rsidRDefault="009547E7" w:rsidP="009547E7">
      <w:pPr>
        <w:spacing w:after="0"/>
        <w:rPr>
          <w:rFonts w:eastAsia="Times New Roman"/>
          <w:lang w:eastAsia="en-GB"/>
        </w:rPr>
      </w:pPr>
    </w:p>
    <w:p w:rsidR="000D34AC" w:rsidRPr="001C6256" w:rsidRDefault="000D34AC" w:rsidP="00CA3E54">
      <w:pPr>
        <w:ind w:right="-1418"/>
        <w:rPr>
          <w:rFonts w:ascii="Arial" w:hAnsi="Arial" w:cs="Arial"/>
          <w:sz w:val="24"/>
          <w:szCs w:val="24"/>
        </w:rPr>
      </w:pPr>
    </w:p>
    <w:p w:rsidR="000D34AC" w:rsidRPr="001C6256" w:rsidRDefault="000D34AC" w:rsidP="00CA3E54">
      <w:pPr>
        <w:rPr>
          <w:rFonts w:ascii="Arial" w:hAnsi="Arial" w:cs="Arial"/>
          <w:sz w:val="24"/>
          <w:szCs w:val="24"/>
        </w:rPr>
      </w:pPr>
    </w:p>
    <w:p w:rsidR="000D34AC" w:rsidRDefault="000D34AC" w:rsidP="00CA3E54">
      <w:pPr>
        <w:rPr>
          <w:rFonts w:ascii="Arial" w:hAnsi="Arial" w:cs="Arial"/>
          <w:sz w:val="24"/>
          <w:szCs w:val="24"/>
        </w:rPr>
      </w:pPr>
    </w:p>
    <w:p w:rsidR="0049791D" w:rsidRPr="001C6256" w:rsidRDefault="0049791D" w:rsidP="00CA3E54">
      <w:pPr>
        <w:rPr>
          <w:rFonts w:ascii="Arial" w:hAnsi="Arial" w:cs="Arial"/>
          <w:sz w:val="24"/>
          <w:szCs w:val="24"/>
        </w:rPr>
      </w:pPr>
    </w:p>
    <w:p w:rsidR="000D34AC" w:rsidRDefault="000D34AC" w:rsidP="00CA3E54">
      <w:pPr>
        <w:rPr>
          <w:rFonts w:ascii="Arial" w:hAnsi="Arial" w:cs="Arial"/>
          <w:sz w:val="24"/>
          <w:szCs w:val="24"/>
        </w:rPr>
      </w:pPr>
    </w:p>
    <w:p w:rsidR="009A29EF" w:rsidRDefault="009A29EF" w:rsidP="00CA3E54">
      <w:pPr>
        <w:rPr>
          <w:rFonts w:ascii="Arial" w:hAnsi="Arial" w:cs="Arial"/>
          <w:sz w:val="24"/>
          <w:szCs w:val="24"/>
        </w:rPr>
      </w:pPr>
    </w:p>
    <w:p w:rsidR="009A29EF" w:rsidRDefault="009A29EF" w:rsidP="00CA3E54">
      <w:pPr>
        <w:rPr>
          <w:rFonts w:ascii="Arial" w:hAnsi="Arial" w:cs="Arial"/>
          <w:sz w:val="24"/>
          <w:szCs w:val="24"/>
        </w:rPr>
      </w:pPr>
    </w:p>
    <w:sdt>
      <w:sdtPr>
        <w:rPr>
          <w:rFonts w:asciiTheme="minorHAnsi" w:eastAsiaTheme="minorHAnsi" w:hAnsiTheme="minorHAnsi" w:cstheme="minorBidi"/>
          <w:b w:val="0"/>
          <w:bCs w:val="0"/>
          <w:color w:val="auto"/>
          <w:sz w:val="22"/>
          <w:szCs w:val="22"/>
          <w:lang w:val="en-GB" w:eastAsia="en-US"/>
        </w:rPr>
        <w:id w:val="1432630239"/>
        <w:docPartObj>
          <w:docPartGallery w:val="Table of Contents"/>
          <w:docPartUnique/>
        </w:docPartObj>
      </w:sdtPr>
      <w:sdtEndPr>
        <w:rPr>
          <w:rFonts w:ascii="Arial" w:hAnsi="Arial" w:cs="Arial"/>
          <w:noProof/>
          <w:sz w:val="24"/>
          <w:szCs w:val="24"/>
        </w:rPr>
      </w:sdtEndPr>
      <w:sdtContent>
        <w:p w:rsidR="005459CA" w:rsidRPr="00620D84" w:rsidRDefault="005459CA">
          <w:pPr>
            <w:pStyle w:val="TOCHeading"/>
            <w:rPr>
              <w:rFonts w:ascii="Arial" w:hAnsi="Arial" w:cs="Arial"/>
              <w:sz w:val="24"/>
              <w:szCs w:val="24"/>
            </w:rPr>
          </w:pPr>
          <w:r w:rsidRPr="00620D84">
            <w:rPr>
              <w:rFonts w:ascii="Arial" w:hAnsi="Arial" w:cs="Arial"/>
            </w:rPr>
            <w:t>Contents</w:t>
          </w:r>
        </w:p>
        <w:p w:rsidR="00620D84" w:rsidRPr="00620D84" w:rsidRDefault="005459CA" w:rsidP="00B71B5A">
          <w:pPr>
            <w:pStyle w:val="TOC3"/>
            <w:rPr>
              <w:rFonts w:eastAsiaTheme="minorEastAsia"/>
              <w:lang w:eastAsia="en-GB"/>
            </w:rPr>
          </w:pPr>
          <w:r w:rsidRPr="00620D84">
            <w:rPr>
              <w:sz w:val="24"/>
              <w:szCs w:val="24"/>
            </w:rPr>
            <w:fldChar w:fldCharType="begin"/>
          </w:r>
          <w:r w:rsidRPr="00620D84">
            <w:rPr>
              <w:sz w:val="24"/>
              <w:szCs w:val="24"/>
            </w:rPr>
            <w:instrText xml:space="preserve"> TOC \o "1-3" \h \z \u </w:instrText>
          </w:r>
          <w:r w:rsidRPr="00620D84">
            <w:rPr>
              <w:sz w:val="24"/>
              <w:szCs w:val="24"/>
            </w:rPr>
            <w:fldChar w:fldCharType="separate"/>
          </w:r>
          <w:hyperlink w:anchor="_Toc458417201" w:history="1">
            <w:r w:rsidR="00620D84" w:rsidRPr="00620D84">
              <w:rPr>
                <w:rStyle w:val="Hyperlink"/>
              </w:rPr>
              <w:t>1.0.</w:t>
            </w:r>
            <w:r w:rsidR="00620D84" w:rsidRPr="00620D84">
              <w:rPr>
                <w:rFonts w:eastAsiaTheme="minorEastAsia"/>
                <w:lang w:eastAsia="en-GB"/>
              </w:rPr>
              <w:tab/>
            </w:r>
            <w:r w:rsidR="00620D84" w:rsidRPr="00620D84">
              <w:rPr>
                <w:rStyle w:val="Hyperlink"/>
              </w:rPr>
              <w:t>Policy</w:t>
            </w:r>
            <w:r w:rsidR="00620D84" w:rsidRPr="00620D84">
              <w:rPr>
                <w:webHidden/>
              </w:rPr>
              <w:tab/>
            </w:r>
            <w:r w:rsidR="00620D84" w:rsidRPr="00620D84">
              <w:rPr>
                <w:webHidden/>
              </w:rPr>
              <w:fldChar w:fldCharType="begin"/>
            </w:r>
            <w:r w:rsidR="00620D84" w:rsidRPr="00620D84">
              <w:rPr>
                <w:webHidden/>
              </w:rPr>
              <w:instrText xml:space="preserve"> PAGEREF _Toc458417201 \h </w:instrText>
            </w:r>
            <w:r w:rsidR="00620D84" w:rsidRPr="00620D84">
              <w:rPr>
                <w:webHidden/>
              </w:rPr>
            </w:r>
            <w:r w:rsidR="00620D84" w:rsidRPr="00620D84">
              <w:rPr>
                <w:webHidden/>
              </w:rPr>
              <w:fldChar w:fldCharType="separate"/>
            </w:r>
            <w:r w:rsidR="00AD3113">
              <w:rPr>
                <w:webHidden/>
              </w:rPr>
              <w:t>4</w:t>
            </w:r>
            <w:r w:rsidR="00620D84" w:rsidRPr="00620D84">
              <w:rPr>
                <w:webHidden/>
              </w:rPr>
              <w:fldChar w:fldCharType="end"/>
            </w:r>
          </w:hyperlink>
        </w:p>
        <w:p w:rsidR="00620D84" w:rsidRPr="00620D84" w:rsidRDefault="00C42AF2" w:rsidP="00B71B5A">
          <w:pPr>
            <w:pStyle w:val="TOC3"/>
            <w:rPr>
              <w:rFonts w:eastAsiaTheme="minorEastAsia"/>
              <w:lang w:eastAsia="en-GB"/>
            </w:rPr>
          </w:pPr>
          <w:hyperlink w:anchor="_Toc458417202" w:history="1">
            <w:r w:rsidR="00620D84" w:rsidRPr="00620D84">
              <w:rPr>
                <w:rStyle w:val="Hyperlink"/>
              </w:rPr>
              <w:t>1.1.</w:t>
            </w:r>
            <w:r w:rsidR="00620D84" w:rsidRPr="00620D84">
              <w:rPr>
                <w:rFonts w:eastAsiaTheme="minorEastAsia"/>
                <w:lang w:eastAsia="en-GB"/>
              </w:rPr>
              <w:tab/>
            </w:r>
            <w:r w:rsidR="00620D84" w:rsidRPr="00620D84">
              <w:rPr>
                <w:rStyle w:val="Hyperlink"/>
              </w:rPr>
              <w:t>Introduction</w:t>
            </w:r>
            <w:r w:rsidR="00620D84" w:rsidRPr="00620D84">
              <w:rPr>
                <w:webHidden/>
              </w:rPr>
              <w:tab/>
            </w:r>
            <w:r w:rsidR="00620D84" w:rsidRPr="00620D84">
              <w:rPr>
                <w:webHidden/>
              </w:rPr>
              <w:fldChar w:fldCharType="begin"/>
            </w:r>
            <w:r w:rsidR="00620D84" w:rsidRPr="00620D84">
              <w:rPr>
                <w:webHidden/>
              </w:rPr>
              <w:instrText xml:space="preserve"> PAGEREF _Toc458417202 \h </w:instrText>
            </w:r>
            <w:r w:rsidR="00620D84" w:rsidRPr="00620D84">
              <w:rPr>
                <w:webHidden/>
              </w:rPr>
            </w:r>
            <w:r w:rsidR="00620D84" w:rsidRPr="00620D84">
              <w:rPr>
                <w:webHidden/>
              </w:rPr>
              <w:fldChar w:fldCharType="separate"/>
            </w:r>
            <w:r w:rsidR="00AD3113">
              <w:rPr>
                <w:webHidden/>
              </w:rPr>
              <w:t>4</w:t>
            </w:r>
            <w:r w:rsidR="00620D84" w:rsidRPr="00620D84">
              <w:rPr>
                <w:webHidden/>
              </w:rPr>
              <w:fldChar w:fldCharType="end"/>
            </w:r>
          </w:hyperlink>
        </w:p>
        <w:p w:rsidR="00620D84" w:rsidRPr="00620D84" w:rsidRDefault="00C42AF2" w:rsidP="00B71B5A">
          <w:pPr>
            <w:pStyle w:val="TOC3"/>
            <w:rPr>
              <w:rFonts w:eastAsiaTheme="minorEastAsia"/>
              <w:lang w:eastAsia="en-GB"/>
            </w:rPr>
          </w:pPr>
          <w:hyperlink w:anchor="_Toc458417203" w:history="1">
            <w:r w:rsidR="00620D84" w:rsidRPr="00620D84">
              <w:rPr>
                <w:rStyle w:val="Hyperlink"/>
              </w:rPr>
              <w:t>1.2.</w:t>
            </w:r>
            <w:r w:rsidR="00620D84" w:rsidRPr="00620D84">
              <w:rPr>
                <w:rFonts w:eastAsiaTheme="minorEastAsia"/>
                <w:lang w:eastAsia="en-GB"/>
              </w:rPr>
              <w:tab/>
            </w:r>
            <w:r w:rsidR="00620D84" w:rsidRPr="00620D84">
              <w:rPr>
                <w:rStyle w:val="Hyperlink"/>
                <w:rFonts w:eastAsia="Times New Roman"/>
              </w:rPr>
              <w:t>D</w:t>
            </w:r>
            <w:r w:rsidR="00620D84" w:rsidRPr="00620D84">
              <w:rPr>
                <w:rStyle w:val="Hyperlink"/>
              </w:rPr>
              <w:t>efinitions</w:t>
            </w:r>
            <w:r w:rsidR="00620D84" w:rsidRPr="00620D84">
              <w:rPr>
                <w:webHidden/>
              </w:rPr>
              <w:tab/>
            </w:r>
            <w:r w:rsidR="00114508">
              <w:rPr>
                <w:webHidden/>
              </w:rPr>
              <w:t>5</w:t>
            </w:r>
          </w:hyperlink>
        </w:p>
        <w:p w:rsidR="00620D84" w:rsidRPr="00620D84" w:rsidRDefault="00C42AF2" w:rsidP="00B71B5A">
          <w:pPr>
            <w:pStyle w:val="TOC3"/>
            <w:rPr>
              <w:rFonts w:eastAsiaTheme="minorEastAsia"/>
              <w:lang w:eastAsia="en-GB"/>
            </w:rPr>
          </w:pPr>
          <w:hyperlink w:anchor="_Toc458417204" w:history="1">
            <w:r w:rsidR="00620D84" w:rsidRPr="00620D84">
              <w:rPr>
                <w:rStyle w:val="Hyperlink"/>
              </w:rPr>
              <w:t>1.3.</w:t>
            </w:r>
            <w:r w:rsidR="00620D84" w:rsidRPr="00620D84">
              <w:rPr>
                <w:rFonts w:eastAsiaTheme="minorEastAsia"/>
                <w:lang w:eastAsia="en-GB"/>
              </w:rPr>
              <w:tab/>
            </w:r>
            <w:r w:rsidR="00620D84" w:rsidRPr="00620D84">
              <w:rPr>
                <w:rStyle w:val="Hyperlink"/>
              </w:rPr>
              <w:t>Information Sharing</w:t>
            </w:r>
            <w:r w:rsidR="00620D84" w:rsidRPr="00620D84">
              <w:rPr>
                <w:webHidden/>
              </w:rPr>
              <w:tab/>
            </w:r>
            <w:r w:rsidR="00620D84" w:rsidRPr="00620D84">
              <w:rPr>
                <w:webHidden/>
              </w:rPr>
              <w:fldChar w:fldCharType="begin"/>
            </w:r>
            <w:r w:rsidR="00620D84" w:rsidRPr="00620D84">
              <w:rPr>
                <w:webHidden/>
              </w:rPr>
              <w:instrText xml:space="preserve"> PAGEREF _Toc458417204 \h </w:instrText>
            </w:r>
            <w:r w:rsidR="00620D84" w:rsidRPr="00620D84">
              <w:rPr>
                <w:webHidden/>
              </w:rPr>
            </w:r>
            <w:r w:rsidR="00620D84" w:rsidRPr="00620D84">
              <w:rPr>
                <w:webHidden/>
              </w:rPr>
              <w:fldChar w:fldCharType="separate"/>
            </w:r>
            <w:r w:rsidR="00AD3113">
              <w:rPr>
                <w:webHidden/>
              </w:rPr>
              <w:t>5</w:t>
            </w:r>
            <w:r w:rsidR="00620D84" w:rsidRPr="00620D84">
              <w:rPr>
                <w:webHidden/>
              </w:rPr>
              <w:fldChar w:fldCharType="end"/>
            </w:r>
          </w:hyperlink>
        </w:p>
        <w:p w:rsidR="00620D84" w:rsidRPr="00620D84" w:rsidRDefault="00C42AF2" w:rsidP="00B71B5A">
          <w:pPr>
            <w:pStyle w:val="TOC3"/>
            <w:rPr>
              <w:rFonts w:eastAsiaTheme="minorEastAsia"/>
              <w:lang w:eastAsia="en-GB"/>
            </w:rPr>
          </w:pPr>
          <w:hyperlink w:anchor="_Toc458417205" w:history="1">
            <w:r w:rsidR="00620D84" w:rsidRPr="00620D84">
              <w:rPr>
                <w:rStyle w:val="Hyperlink"/>
              </w:rPr>
              <w:t>1.4.</w:t>
            </w:r>
            <w:r w:rsidR="00620D84" w:rsidRPr="00620D84">
              <w:rPr>
                <w:rFonts w:eastAsiaTheme="minorEastAsia"/>
                <w:lang w:eastAsia="en-GB"/>
              </w:rPr>
              <w:tab/>
            </w:r>
            <w:r w:rsidR="00620D84" w:rsidRPr="00620D84">
              <w:rPr>
                <w:rStyle w:val="Hyperlink"/>
              </w:rPr>
              <w:t>Recording</w:t>
            </w:r>
            <w:r w:rsidR="00620D84" w:rsidRPr="00620D84">
              <w:rPr>
                <w:webHidden/>
              </w:rPr>
              <w:tab/>
            </w:r>
            <w:r w:rsidR="00114508">
              <w:rPr>
                <w:webHidden/>
              </w:rPr>
              <w:t xml:space="preserve">6 </w:t>
            </w:r>
          </w:hyperlink>
        </w:p>
        <w:p w:rsidR="00620D84" w:rsidRPr="00620D84" w:rsidRDefault="00C42AF2" w:rsidP="00B71B5A">
          <w:pPr>
            <w:pStyle w:val="TOC3"/>
            <w:rPr>
              <w:rFonts w:eastAsiaTheme="minorEastAsia"/>
              <w:lang w:eastAsia="en-GB"/>
            </w:rPr>
          </w:pPr>
          <w:hyperlink w:anchor="_Toc458417206" w:history="1">
            <w:r w:rsidR="00620D84" w:rsidRPr="00620D84">
              <w:rPr>
                <w:rStyle w:val="Hyperlink"/>
              </w:rPr>
              <w:t>2.0. Guidance</w:t>
            </w:r>
            <w:r w:rsidR="00620D84" w:rsidRPr="00620D84">
              <w:rPr>
                <w:webHidden/>
              </w:rPr>
              <w:tab/>
            </w:r>
            <w:r w:rsidR="00114508">
              <w:rPr>
                <w:webHidden/>
              </w:rPr>
              <w:t>7</w:t>
            </w:r>
          </w:hyperlink>
        </w:p>
        <w:p w:rsidR="00620D84" w:rsidRPr="00620D84" w:rsidRDefault="00C42AF2" w:rsidP="00B71B5A">
          <w:pPr>
            <w:pStyle w:val="TOC3"/>
            <w:rPr>
              <w:rFonts w:eastAsiaTheme="minorEastAsia"/>
              <w:lang w:eastAsia="en-GB"/>
            </w:rPr>
          </w:pPr>
          <w:hyperlink w:anchor="_Toc458417207" w:history="1">
            <w:r w:rsidR="00620D84" w:rsidRPr="00620D84">
              <w:rPr>
                <w:rStyle w:val="Hyperlink"/>
              </w:rPr>
              <w:t>2.1. Channel Panel Process</w:t>
            </w:r>
            <w:r w:rsidR="00620D84" w:rsidRPr="00620D84">
              <w:rPr>
                <w:webHidden/>
              </w:rPr>
              <w:tab/>
            </w:r>
            <w:r w:rsidR="00114508">
              <w:rPr>
                <w:webHidden/>
              </w:rPr>
              <w:t>7</w:t>
            </w:r>
          </w:hyperlink>
        </w:p>
        <w:p w:rsidR="00620D84" w:rsidRPr="00620D84" w:rsidRDefault="00C42AF2" w:rsidP="00B71B5A">
          <w:pPr>
            <w:pStyle w:val="TOC3"/>
            <w:rPr>
              <w:rFonts w:eastAsiaTheme="minorEastAsia"/>
              <w:lang w:eastAsia="en-GB"/>
            </w:rPr>
          </w:pPr>
          <w:hyperlink w:anchor="_Toc458417208" w:history="1">
            <w:r w:rsidR="00620D84" w:rsidRPr="00620D84">
              <w:rPr>
                <w:rStyle w:val="Hyperlink"/>
              </w:rPr>
              <w:t>2.2.</w:t>
            </w:r>
            <w:r w:rsidR="00620D84" w:rsidRPr="00620D84">
              <w:rPr>
                <w:rFonts w:eastAsiaTheme="minorEastAsia"/>
                <w:lang w:eastAsia="en-GB"/>
              </w:rPr>
              <w:tab/>
            </w:r>
            <w:r w:rsidR="00620D84" w:rsidRPr="00620D84">
              <w:rPr>
                <w:rStyle w:val="Hyperlink"/>
              </w:rPr>
              <w:t>Assessing Vulnerability</w:t>
            </w:r>
            <w:r w:rsidR="00620D84" w:rsidRPr="00620D84">
              <w:rPr>
                <w:webHidden/>
              </w:rPr>
              <w:tab/>
            </w:r>
            <w:r w:rsidR="00114508">
              <w:rPr>
                <w:webHidden/>
              </w:rPr>
              <w:t>7</w:t>
            </w:r>
          </w:hyperlink>
        </w:p>
        <w:p w:rsidR="00620D84" w:rsidRPr="00620D84" w:rsidRDefault="00C42AF2" w:rsidP="00B71B5A">
          <w:pPr>
            <w:pStyle w:val="TOC3"/>
            <w:rPr>
              <w:rFonts w:eastAsiaTheme="minorEastAsia"/>
              <w:lang w:eastAsia="en-GB"/>
            </w:rPr>
          </w:pPr>
          <w:hyperlink w:anchor="_Toc458417209" w:history="1">
            <w:r w:rsidR="00620D84" w:rsidRPr="00620D84">
              <w:rPr>
                <w:rStyle w:val="Hyperlink"/>
              </w:rPr>
              <w:t>2.3.</w:t>
            </w:r>
            <w:r w:rsidR="00620D84" w:rsidRPr="00620D84">
              <w:rPr>
                <w:rFonts w:eastAsiaTheme="minorEastAsia"/>
                <w:lang w:eastAsia="en-GB"/>
              </w:rPr>
              <w:tab/>
            </w:r>
            <w:r w:rsidR="00620D84" w:rsidRPr="00620D84">
              <w:rPr>
                <w:rStyle w:val="Hyperlink"/>
              </w:rPr>
              <w:t>Identifying Vulnerable People</w:t>
            </w:r>
            <w:r w:rsidR="00620D84" w:rsidRPr="00620D84">
              <w:rPr>
                <w:webHidden/>
              </w:rPr>
              <w:tab/>
            </w:r>
            <w:r w:rsidR="00114508">
              <w:rPr>
                <w:webHidden/>
              </w:rPr>
              <w:t>8</w:t>
            </w:r>
          </w:hyperlink>
        </w:p>
        <w:p w:rsidR="00620D84" w:rsidRPr="00620D84" w:rsidRDefault="00C42AF2" w:rsidP="00B71B5A">
          <w:pPr>
            <w:pStyle w:val="TOC3"/>
            <w:rPr>
              <w:rFonts w:eastAsiaTheme="minorEastAsia"/>
              <w:lang w:eastAsia="en-GB"/>
            </w:rPr>
          </w:pPr>
          <w:hyperlink w:anchor="_Toc458417210" w:history="1">
            <w:r w:rsidR="00620D84" w:rsidRPr="00620D84">
              <w:rPr>
                <w:rStyle w:val="Hyperlink"/>
              </w:rPr>
              <w:t>2.4.</w:t>
            </w:r>
            <w:r w:rsidR="00620D84" w:rsidRPr="00620D84">
              <w:rPr>
                <w:rFonts w:eastAsiaTheme="minorEastAsia"/>
                <w:lang w:eastAsia="en-GB"/>
              </w:rPr>
              <w:tab/>
            </w:r>
            <w:r w:rsidR="00620D84" w:rsidRPr="00620D84">
              <w:rPr>
                <w:rStyle w:val="Hyperlink"/>
              </w:rPr>
              <w:t>Consent</w:t>
            </w:r>
            <w:r w:rsidR="00620D84" w:rsidRPr="00620D84">
              <w:rPr>
                <w:webHidden/>
              </w:rPr>
              <w:tab/>
            </w:r>
            <w:r w:rsidR="00032B7F">
              <w:rPr>
                <w:webHidden/>
              </w:rPr>
              <w:t>9</w:t>
            </w:r>
          </w:hyperlink>
        </w:p>
        <w:p w:rsidR="00620D84" w:rsidRPr="00620D84" w:rsidRDefault="00C42AF2" w:rsidP="00B71B5A">
          <w:pPr>
            <w:pStyle w:val="TOC3"/>
            <w:rPr>
              <w:rFonts w:eastAsiaTheme="minorEastAsia"/>
              <w:lang w:eastAsia="en-GB"/>
            </w:rPr>
          </w:pPr>
          <w:hyperlink w:anchor="_Toc458417211" w:history="1">
            <w:r w:rsidR="00620D84" w:rsidRPr="00620D84">
              <w:rPr>
                <w:rStyle w:val="Hyperlink"/>
              </w:rPr>
              <w:t>2.5.</w:t>
            </w:r>
            <w:r w:rsidR="00620D84" w:rsidRPr="00620D84">
              <w:rPr>
                <w:rFonts w:eastAsiaTheme="minorEastAsia"/>
                <w:lang w:eastAsia="en-GB"/>
              </w:rPr>
              <w:tab/>
            </w:r>
            <w:r w:rsidR="00620D84" w:rsidRPr="00620D84">
              <w:rPr>
                <w:rStyle w:val="Hyperlink"/>
              </w:rPr>
              <w:t>Referral Process</w:t>
            </w:r>
            <w:r w:rsidR="00620D84" w:rsidRPr="00620D84">
              <w:rPr>
                <w:webHidden/>
              </w:rPr>
              <w:tab/>
            </w:r>
            <w:r w:rsidR="00032B7F">
              <w:rPr>
                <w:webHidden/>
              </w:rPr>
              <w:t>10</w:t>
            </w:r>
          </w:hyperlink>
        </w:p>
        <w:p w:rsidR="00620D84" w:rsidRPr="00620D84" w:rsidRDefault="00C42AF2" w:rsidP="00B71B5A">
          <w:pPr>
            <w:pStyle w:val="TOC3"/>
            <w:rPr>
              <w:rFonts w:eastAsiaTheme="minorEastAsia"/>
              <w:lang w:eastAsia="en-GB"/>
            </w:rPr>
          </w:pPr>
          <w:hyperlink w:anchor="_Toc458417212" w:history="1">
            <w:r w:rsidR="00620D84" w:rsidRPr="00620D84">
              <w:rPr>
                <w:rStyle w:val="Hyperlink"/>
              </w:rPr>
              <w:t>2.6.</w:t>
            </w:r>
            <w:r w:rsidR="00620D84" w:rsidRPr="00620D84">
              <w:rPr>
                <w:rFonts w:eastAsiaTheme="minorEastAsia"/>
                <w:lang w:eastAsia="en-GB"/>
              </w:rPr>
              <w:tab/>
            </w:r>
            <w:r w:rsidR="00B71B5A">
              <w:rPr>
                <w:rFonts w:eastAsiaTheme="minorEastAsia"/>
                <w:lang w:eastAsia="en-GB"/>
              </w:rPr>
              <w:t>Transfer Arrangements</w:t>
            </w:r>
            <w:r w:rsidR="00620D84" w:rsidRPr="00620D84">
              <w:rPr>
                <w:webHidden/>
              </w:rPr>
              <w:tab/>
            </w:r>
            <w:r w:rsidR="00620D84" w:rsidRPr="00620D84">
              <w:rPr>
                <w:webHidden/>
              </w:rPr>
              <w:fldChar w:fldCharType="begin"/>
            </w:r>
            <w:r w:rsidR="00620D84" w:rsidRPr="00620D84">
              <w:rPr>
                <w:webHidden/>
              </w:rPr>
              <w:instrText xml:space="preserve"> PAGEREF _Toc458417212 \h </w:instrText>
            </w:r>
            <w:r w:rsidR="00620D84" w:rsidRPr="00620D84">
              <w:rPr>
                <w:webHidden/>
              </w:rPr>
            </w:r>
            <w:r w:rsidR="00620D84" w:rsidRPr="00620D84">
              <w:rPr>
                <w:webHidden/>
              </w:rPr>
              <w:fldChar w:fldCharType="separate"/>
            </w:r>
            <w:r w:rsidR="00AD3113">
              <w:rPr>
                <w:webHidden/>
              </w:rPr>
              <w:t>1</w:t>
            </w:r>
            <w:r w:rsidR="00620D84" w:rsidRPr="00620D84">
              <w:rPr>
                <w:webHidden/>
              </w:rPr>
              <w:fldChar w:fldCharType="end"/>
            </w:r>
          </w:hyperlink>
          <w:r w:rsidR="00032B7F">
            <w:t>1</w:t>
          </w:r>
        </w:p>
        <w:p w:rsidR="00620D84" w:rsidRPr="00620D84" w:rsidRDefault="00C42AF2" w:rsidP="00B71B5A">
          <w:pPr>
            <w:pStyle w:val="TOC3"/>
            <w:rPr>
              <w:rFonts w:eastAsiaTheme="minorEastAsia"/>
              <w:lang w:eastAsia="en-GB"/>
            </w:rPr>
          </w:pPr>
          <w:hyperlink w:anchor="_Toc458417213" w:history="1">
            <w:r w:rsidR="00620D84" w:rsidRPr="00620D84">
              <w:rPr>
                <w:rStyle w:val="Hyperlink"/>
              </w:rPr>
              <w:t>2.7.</w:t>
            </w:r>
            <w:r w:rsidR="00620D84" w:rsidRPr="00620D84">
              <w:rPr>
                <w:rFonts w:eastAsiaTheme="minorEastAsia"/>
                <w:lang w:eastAsia="en-GB"/>
              </w:rPr>
              <w:tab/>
            </w:r>
            <w:r w:rsidR="00620D84" w:rsidRPr="00B71B5A">
              <w:rPr>
                <w:rFonts w:eastAsiaTheme="minorEastAsia"/>
                <w:lang w:eastAsia="en-GB"/>
              </w:rPr>
              <w:t>Referral Flowchart</w:t>
            </w:r>
            <w:r w:rsidR="00620D84" w:rsidRPr="00620D84">
              <w:rPr>
                <w:webHidden/>
              </w:rPr>
              <w:tab/>
            </w:r>
            <w:r w:rsidR="00620D84" w:rsidRPr="00620D84">
              <w:rPr>
                <w:webHidden/>
              </w:rPr>
              <w:fldChar w:fldCharType="begin"/>
            </w:r>
            <w:r w:rsidR="00620D84" w:rsidRPr="00620D84">
              <w:rPr>
                <w:webHidden/>
              </w:rPr>
              <w:instrText xml:space="preserve"> PAGEREF _Toc458417213 \h </w:instrText>
            </w:r>
            <w:r w:rsidR="00620D84" w:rsidRPr="00620D84">
              <w:rPr>
                <w:webHidden/>
              </w:rPr>
            </w:r>
            <w:r w:rsidR="00620D84" w:rsidRPr="00620D84">
              <w:rPr>
                <w:webHidden/>
              </w:rPr>
              <w:fldChar w:fldCharType="separate"/>
            </w:r>
            <w:r w:rsidR="00AD3113">
              <w:rPr>
                <w:webHidden/>
              </w:rPr>
              <w:t>1</w:t>
            </w:r>
            <w:r w:rsidR="00032B7F">
              <w:rPr>
                <w:webHidden/>
              </w:rPr>
              <w:t>2</w:t>
            </w:r>
            <w:r w:rsidR="00620D84" w:rsidRPr="00620D84">
              <w:rPr>
                <w:webHidden/>
              </w:rPr>
              <w:fldChar w:fldCharType="end"/>
            </w:r>
          </w:hyperlink>
        </w:p>
        <w:p w:rsidR="00620D84" w:rsidRPr="00B71B5A" w:rsidRDefault="00C42AF2" w:rsidP="00B71B5A">
          <w:pPr>
            <w:pStyle w:val="TOC3"/>
            <w:rPr>
              <w:rFonts w:eastAsiaTheme="minorEastAsia"/>
              <w:lang w:eastAsia="en-GB"/>
            </w:rPr>
          </w:pPr>
          <w:hyperlink w:anchor="_Toc458417214" w:history="1">
            <w:r w:rsidR="00620D84" w:rsidRPr="00B71B5A">
              <w:rPr>
                <w:rStyle w:val="Hyperlink"/>
              </w:rPr>
              <w:t>2.8.</w:t>
            </w:r>
            <w:r w:rsidR="00620D84" w:rsidRPr="00B71B5A">
              <w:rPr>
                <w:rFonts w:eastAsiaTheme="minorEastAsia"/>
                <w:lang w:eastAsia="en-GB"/>
              </w:rPr>
              <w:tab/>
            </w:r>
            <w:r w:rsidR="00B71B5A" w:rsidRPr="00B71B5A">
              <w:rPr>
                <w:rFonts w:eastAsiaTheme="minorEastAsia"/>
                <w:lang w:eastAsia="en-GB"/>
              </w:rPr>
              <w:t>Risk and Intervention Process</w:t>
            </w:r>
            <w:r w:rsidR="00620D84" w:rsidRPr="00B71B5A">
              <w:rPr>
                <w:webHidden/>
              </w:rPr>
              <w:tab/>
            </w:r>
            <w:r w:rsidR="00620D84" w:rsidRPr="00B71B5A">
              <w:rPr>
                <w:webHidden/>
              </w:rPr>
              <w:fldChar w:fldCharType="begin"/>
            </w:r>
            <w:r w:rsidR="00620D84" w:rsidRPr="00B71B5A">
              <w:rPr>
                <w:webHidden/>
              </w:rPr>
              <w:instrText xml:space="preserve"> PAGEREF _Toc458417214 \h </w:instrText>
            </w:r>
            <w:r w:rsidR="00620D84" w:rsidRPr="00B71B5A">
              <w:rPr>
                <w:webHidden/>
              </w:rPr>
            </w:r>
            <w:r w:rsidR="00620D84" w:rsidRPr="00B71B5A">
              <w:rPr>
                <w:webHidden/>
              </w:rPr>
              <w:fldChar w:fldCharType="separate"/>
            </w:r>
            <w:r w:rsidR="00AD3113" w:rsidRPr="00B71B5A">
              <w:rPr>
                <w:webHidden/>
              </w:rPr>
              <w:t>1</w:t>
            </w:r>
            <w:r w:rsidR="00620D84" w:rsidRPr="00B71B5A">
              <w:rPr>
                <w:webHidden/>
              </w:rPr>
              <w:fldChar w:fldCharType="end"/>
            </w:r>
          </w:hyperlink>
          <w:r w:rsidR="00032B7F">
            <w:t>3</w:t>
          </w:r>
        </w:p>
        <w:p w:rsidR="00620D84" w:rsidRPr="00620D84" w:rsidRDefault="00C42AF2" w:rsidP="00B71B5A">
          <w:pPr>
            <w:pStyle w:val="TOC3"/>
            <w:rPr>
              <w:rFonts w:eastAsiaTheme="minorEastAsia"/>
              <w:lang w:eastAsia="en-GB"/>
            </w:rPr>
          </w:pPr>
          <w:hyperlink w:anchor="_Toc458417215" w:history="1">
            <w:r w:rsidR="00620D84" w:rsidRPr="00620D84">
              <w:rPr>
                <w:rStyle w:val="Hyperlink"/>
              </w:rPr>
              <w:t>2.9.</w:t>
            </w:r>
            <w:r w:rsidR="00620D84" w:rsidRPr="00620D84">
              <w:rPr>
                <w:rFonts w:eastAsiaTheme="minorEastAsia"/>
                <w:lang w:eastAsia="en-GB"/>
              </w:rPr>
              <w:tab/>
            </w:r>
            <w:r w:rsidR="000A5007" w:rsidRPr="000A5007">
              <w:rPr>
                <w:rStyle w:val="Hyperlink"/>
              </w:rPr>
              <w:t>Working with Partner Agencies</w:t>
            </w:r>
            <w:r w:rsidR="00620D84" w:rsidRPr="00620D84">
              <w:rPr>
                <w:webHidden/>
              </w:rPr>
              <w:tab/>
            </w:r>
            <w:r w:rsidR="00620D84" w:rsidRPr="00620D84">
              <w:rPr>
                <w:webHidden/>
              </w:rPr>
              <w:fldChar w:fldCharType="begin"/>
            </w:r>
            <w:r w:rsidR="00620D84" w:rsidRPr="00620D84">
              <w:rPr>
                <w:webHidden/>
              </w:rPr>
              <w:instrText xml:space="preserve"> PAGEREF _Toc458417215 \h </w:instrText>
            </w:r>
            <w:r w:rsidR="00620D84" w:rsidRPr="00620D84">
              <w:rPr>
                <w:webHidden/>
              </w:rPr>
            </w:r>
            <w:r w:rsidR="00620D84" w:rsidRPr="00620D84">
              <w:rPr>
                <w:webHidden/>
              </w:rPr>
              <w:fldChar w:fldCharType="separate"/>
            </w:r>
            <w:r w:rsidR="00AD3113">
              <w:rPr>
                <w:webHidden/>
              </w:rPr>
              <w:t>1</w:t>
            </w:r>
            <w:r w:rsidR="00620D84" w:rsidRPr="00620D84">
              <w:rPr>
                <w:webHidden/>
              </w:rPr>
              <w:fldChar w:fldCharType="end"/>
            </w:r>
          </w:hyperlink>
          <w:r w:rsidR="00032B7F">
            <w:t>5</w:t>
          </w:r>
        </w:p>
        <w:p w:rsidR="00620D84" w:rsidRPr="00620D84" w:rsidRDefault="00C42AF2" w:rsidP="00B71B5A">
          <w:pPr>
            <w:pStyle w:val="TOC3"/>
            <w:rPr>
              <w:rFonts w:eastAsiaTheme="minorEastAsia"/>
              <w:lang w:eastAsia="en-GB"/>
            </w:rPr>
          </w:pPr>
          <w:hyperlink w:anchor="_Toc458417216" w:history="1">
            <w:r w:rsidR="00620D84" w:rsidRPr="00620D84">
              <w:rPr>
                <w:rStyle w:val="Hyperlink"/>
              </w:rPr>
              <w:t>2.10.</w:t>
            </w:r>
            <w:r w:rsidR="00620D84" w:rsidRPr="00620D84">
              <w:rPr>
                <w:rFonts w:eastAsiaTheme="minorEastAsia"/>
                <w:lang w:eastAsia="en-GB"/>
              </w:rPr>
              <w:tab/>
            </w:r>
            <w:r w:rsidR="000A5007" w:rsidRPr="000A5007">
              <w:rPr>
                <w:rFonts w:eastAsiaTheme="minorEastAsia"/>
                <w:lang w:eastAsia="en-GB"/>
              </w:rPr>
              <w:t>Channel Panels</w:t>
            </w:r>
            <w:r w:rsidR="00620D84" w:rsidRPr="00620D84">
              <w:rPr>
                <w:webHidden/>
              </w:rPr>
              <w:tab/>
            </w:r>
            <w:r w:rsidR="00620D84" w:rsidRPr="00620D84">
              <w:rPr>
                <w:webHidden/>
              </w:rPr>
              <w:fldChar w:fldCharType="begin"/>
            </w:r>
            <w:r w:rsidR="00620D84" w:rsidRPr="00620D84">
              <w:rPr>
                <w:webHidden/>
              </w:rPr>
              <w:instrText xml:space="preserve"> PAGEREF _Toc458417216 \h </w:instrText>
            </w:r>
            <w:r w:rsidR="00620D84" w:rsidRPr="00620D84">
              <w:rPr>
                <w:webHidden/>
              </w:rPr>
            </w:r>
            <w:r w:rsidR="00620D84" w:rsidRPr="00620D84">
              <w:rPr>
                <w:webHidden/>
              </w:rPr>
              <w:fldChar w:fldCharType="separate"/>
            </w:r>
            <w:r w:rsidR="00AD3113">
              <w:rPr>
                <w:webHidden/>
              </w:rPr>
              <w:t>1</w:t>
            </w:r>
            <w:r w:rsidR="00032B7F">
              <w:rPr>
                <w:webHidden/>
              </w:rPr>
              <w:t>5</w:t>
            </w:r>
            <w:r w:rsidR="00620D84" w:rsidRPr="00620D84">
              <w:rPr>
                <w:webHidden/>
              </w:rPr>
              <w:fldChar w:fldCharType="end"/>
            </w:r>
          </w:hyperlink>
        </w:p>
        <w:p w:rsidR="00620D84" w:rsidRPr="00620D84" w:rsidRDefault="00C42AF2" w:rsidP="00B71B5A">
          <w:pPr>
            <w:pStyle w:val="TOC3"/>
            <w:rPr>
              <w:rFonts w:eastAsiaTheme="minorEastAsia"/>
              <w:lang w:eastAsia="en-GB"/>
            </w:rPr>
          </w:pPr>
          <w:hyperlink w:anchor="_Toc458417217" w:history="1">
            <w:r w:rsidR="000A5007">
              <w:rPr>
                <w:rStyle w:val="Hyperlink"/>
              </w:rPr>
              <w:t>2.11</w:t>
            </w:r>
            <w:r w:rsidR="00620D84" w:rsidRPr="00620D84">
              <w:rPr>
                <w:rStyle w:val="Hyperlink"/>
              </w:rPr>
              <w:t>.</w:t>
            </w:r>
            <w:r w:rsidR="00620D84" w:rsidRPr="00620D84">
              <w:rPr>
                <w:rFonts w:eastAsiaTheme="minorEastAsia"/>
                <w:lang w:eastAsia="en-GB"/>
              </w:rPr>
              <w:tab/>
            </w:r>
            <w:r w:rsidR="000A5007" w:rsidRPr="000A5007">
              <w:rPr>
                <w:rStyle w:val="Hyperlink"/>
              </w:rPr>
              <w:t>Case Management, Recording, Supervision and Support</w:t>
            </w:r>
            <w:r w:rsidR="00620D84" w:rsidRPr="00620D84">
              <w:rPr>
                <w:webHidden/>
              </w:rPr>
              <w:tab/>
            </w:r>
            <w:r w:rsidR="00620D84" w:rsidRPr="00620D84">
              <w:rPr>
                <w:webHidden/>
              </w:rPr>
              <w:fldChar w:fldCharType="begin"/>
            </w:r>
            <w:r w:rsidR="00620D84" w:rsidRPr="00620D84">
              <w:rPr>
                <w:webHidden/>
              </w:rPr>
              <w:instrText xml:space="preserve"> PAGEREF _Toc458417217 \h </w:instrText>
            </w:r>
            <w:r w:rsidR="00620D84" w:rsidRPr="00620D84">
              <w:rPr>
                <w:webHidden/>
              </w:rPr>
            </w:r>
            <w:r w:rsidR="00620D84" w:rsidRPr="00620D84">
              <w:rPr>
                <w:webHidden/>
              </w:rPr>
              <w:fldChar w:fldCharType="separate"/>
            </w:r>
            <w:r w:rsidR="00AD3113">
              <w:rPr>
                <w:webHidden/>
              </w:rPr>
              <w:t>1</w:t>
            </w:r>
            <w:r w:rsidR="00620D84" w:rsidRPr="00620D84">
              <w:rPr>
                <w:webHidden/>
              </w:rPr>
              <w:fldChar w:fldCharType="end"/>
            </w:r>
          </w:hyperlink>
          <w:r w:rsidR="00032B7F">
            <w:t>6</w:t>
          </w:r>
        </w:p>
        <w:p w:rsidR="00620D84" w:rsidRPr="00620D84" w:rsidRDefault="00C42AF2" w:rsidP="00B71B5A">
          <w:pPr>
            <w:pStyle w:val="TOC3"/>
            <w:rPr>
              <w:rFonts w:eastAsiaTheme="minorEastAsia"/>
              <w:lang w:eastAsia="en-GB"/>
            </w:rPr>
          </w:pPr>
          <w:hyperlink w:anchor="_Toc458417218" w:history="1">
            <w:r w:rsidR="000A5007">
              <w:rPr>
                <w:rStyle w:val="Hyperlink"/>
              </w:rPr>
              <w:t>2.12.   Training</w:t>
            </w:r>
            <w:r w:rsidR="00620D84" w:rsidRPr="00620D84">
              <w:rPr>
                <w:webHidden/>
              </w:rPr>
              <w:tab/>
            </w:r>
            <w:r w:rsidR="00620D84" w:rsidRPr="00620D84">
              <w:rPr>
                <w:webHidden/>
              </w:rPr>
              <w:fldChar w:fldCharType="begin"/>
            </w:r>
            <w:r w:rsidR="00620D84" w:rsidRPr="00620D84">
              <w:rPr>
                <w:webHidden/>
              </w:rPr>
              <w:instrText xml:space="preserve"> PAGEREF _Toc458417218 \h </w:instrText>
            </w:r>
            <w:r w:rsidR="00620D84" w:rsidRPr="00620D84">
              <w:rPr>
                <w:webHidden/>
              </w:rPr>
            </w:r>
            <w:r w:rsidR="00620D84" w:rsidRPr="00620D84">
              <w:rPr>
                <w:webHidden/>
              </w:rPr>
              <w:fldChar w:fldCharType="separate"/>
            </w:r>
            <w:r w:rsidR="00AD3113">
              <w:rPr>
                <w:webHidden/>
              </w:rPr>
              <w:t>1</w:t>
            </w:r>
            <w:r w:rsidR="00032B7F">
              <w:rPr>
                <w:webHidden/>
              </w:rPr>
              <w:t>6</w:t>
            </w:r>
            <w:r w:rsidR="00620D84" w:rsidRPr="00620D84">
              <w:rPr>
                <w:webHidden/>
              </w:rPr>
              <w:fldChar w:fldCharType="end"/>
            </w:r>
          </w:hyperlink>
        </w:p>
        <w:p w:rsidR="000A5007" w:rsidRDefault="00C42AF2" w:rsidP="00B71B5A">
          <w:pPr>
            <w:pStyle w:val="TOC3"/>
          </w:pPr>
          <w:hyperlink w:anchor="_Toc458417219" w:history="1">
            <w:r w:rsidR="000A5007">
              <w:rPr>
                <w:rStyle w:val="Hyperlink"/>
              </w:rPr>
              <w:t>Annex A</w:t>
            </w:r>
            <w:r w:rsidR="007616BF">
              <w:rPr>
                <w:rStyle w:val="Hyperlink"/>
              </w:rPr>
              <w:t xml:space="preserve"> - Blank Vulnerable to Radicalisation Referral form</w:t>
            </w:r>
            <w:r w:rsidR="00620D84" w:rsidRPr="00620D84">
              <w:rPr>
                <w:webHidden/>
              </w:rPr>
              <w:tab/>
            </w:r>
            <w:r w:rsidR="00620D84" w:rsidRPr="00620D84">
              <w:rPr>
                <w:webHidden/>
              </w:rPr>
              <w:fldChar w:fldCharType="begin"/>
            </w:r>
            <w:r w:rsidR="00620D84" w:rsidRPr="00620D84">
              <w:rPr>
                <w:webHidden/>
              </w:rPr>
              <w:instrText xml:space="preserve"> PAGEREF _Toc458417219 \h </w:instrText>
            </w:r>
            <w:r w:rsidR="00620D84" w:rsidRPr="00620D84">
              <w:rPr>
                <w:webHidden/>
              </w:rPr>
            </w:r>
            <w:r w:rsidR="00620D84" w:rsidRPr="00620D84">
              <w:rPr>
                <w:webHidden/>
              </w:rPr>
              <w:fldChar w:fldCharType="separate"/>
            </w:r>
            <w:r w:rsidR="00AD3113">
              <w:rPr>
                <w:webHidden/>
              </w:rPr>
              <w:t>1</w:t>
            </w:r>
            <w:r w:rsidR="00032B7F">
              <w:rPr>
                <w:webHidden/>
              </w:rPr>
              <w:t>6</w:t>
            </w:r>
            <w:r w:rsidR="00620D84" w:rsidRPr="00620D84">
              <w:rPr>
                <w:webHidden/>
              </w:rPr>
              <w:fldChar w:fldCharType="end"/>
            </w:r>
          </w:hyperlink>
        </w:p>
        <w:p w:rsidR="00601E8A" w:rsidRDefault="00C42AF2" w:rsidP="00B71B5A">
          <w:pPr>
            <w:pStyle w:val="TOC3"/>
          </w:pPr>
          <w:hyperlink w:anchor="_Toc458417219" w:history="1">
            <w:r w:rsidR="00601E8A">
              <w:t>Annex B - PR</w:t>
            </w:r>
            <w:r w:rsidR="007521DF">
              <w:t>E</w:t>
            </w:r>
            <w:r w:rsidR="00601E8A">
              <w:t xml:space="preserve">VENT </w:t>
            </w:r>
            <w:r w:rsidR="00601E8A" w:rsidRPr="000A5007">
              <w:t>and CHANNEL leads/administrators</w:t>
            </w:r>
            <w:r w:rsidR="00601E8A" w:rsidRPr="00620D84">
              <w:rPr>
                <w:webHidden/>
              </w:rPr>
              <w:tab/>
            </w:r>
            <w:r w:rsidR="00601E8A" w:rsidRPr="00620D84">
              <w:rPr>
                <w:webHidden/>
              </w:rPr>
              <w:fldChar w:fldCharType="begin"/>
            </w:r>
            <w:r w:rsidR="00601E8A" w:rsidRPr="00620D84">
              <w:rPr>
                <w:webHidden/>
              </w:rPr>
              <w:instrText xml:space="preserve"> PAGEREF _Toc458417219 \h </w:instrText>
            </w:r>
            <w:r w:rsidR="00601E8A" w:rsidRPr="00620D84">
              <w:rPr>
                <w:webHidden/>
              </w:rPr>
            </w:r>
            <w:r w:rsidR="00601E8A" w:rsidRPr="00620D84">
              <w:rPr>
                <w:webHidden/>
              </w:rPr>
              <w:fldChar w:fldCharType="separate"/>
            </w:r>
            <w:r w:rsidR="00601E8A">
              <w:rPr>
                <w:webHidden/>
              </w:rPr>
              <w:t>1</w:t>
            </w:r>
            <w:r w:rsidR="00B30198">
              <w:rPr>
                <w:webHidden/>
              </w:rPr>
              <w:t>6</w:t>
            </w:r>
            <w:r w:rsidR="00601E8A" w:rsidRPr="00620D84">
              <w:rPr>
                <w:webHidden/>
              </w:rPr>
              <w:fldChar w:fldCharType="end"/>
            </w:r>
          </w:hyperlink>
        </w:p>
        <w:p w:rsidR="00EE6E22" w:rsidRDefault="00C42AF2" w:rsidP="00EE6E22">
          <w:pPr>
            <w:pStyle w:val="TOC3"/>
          </w:pPr>
          <w:hyperlink w:anchor="_Toc458417219" w:history="1">
            <w:r w:rsidR="00EE6E22">
              <w:t>2.13.   References</w:t>
            </w:r>
            <w:r w:rsidR="00EE6E22" w:rsidRPr="00620D84">
              <w:rPr>
                <w:webHidden/>
              </w:rPr>
              <w:tab/>
            </w:r>
            <w:r w:rsidR="00EE6E22" w:rsidRPr="00620D84">
              <w:rPr>
                <w:webHidden/>
              </w:rPr>
              <w:fldChar w:fldCharType="begin"/>
            </w:r>
            <w:r w:rsidR="00EE6E22" w:rsidRPr="00620D84">
              <w:rPr>
                <w:webHidden/>
              </w:rPr>
              <w:instrText xml:space="preserve"> PAGEREF _Toc458417219 \h </w:instrText>
            </w:r>
            <w:r w:rsidR="00EE6E22" w:rsidRPr="00620D84">
              <w:rPr>
                <w:webHidden/>
              </w:rPr>
            </w:r>
            <w:r w:rsidR="00EE6E22" w:rsidRPr="00620D84">
              <w:rPr>
                <w:webHidden/>
              </w:rPr>
              <w:fldChar w:fldCharType="separate"/>
            </w:r>
            <w:r w:rsidR="00EE6E22">
              <w:rPr>
                <w:webHidden/>
              </w:rPr>
              <w:t>17</w:t>
            </w:r>
            <w:r w:rsidR="00EE6E22" w:rsidRPr="00620D84">
              <w:rPr>
                <w:webHidden/>
              </w:rPr>
              <w:fldChar w:fldCharType="end"/>
            </w:r>
          </w:hyperlink>
        </w:p>
        <w:p w:rsidR="00EE6E22" w:rsidRPr="00EE6E22" w:rsidRDefault="00EE6E22" w:rsidP="00EE6E22"/>
        <w:p w:rsidR="00EE6E22" w:rsidRPr="00EE6E22" w:rsidRDefault="00EE6E22" w:rsidP="00EE6E22"/>
        <w:p w:rsidR="00601E8A" w:rsidRPr="00601E8A" w:rsidRDefault="00601E8A" w:rsidP="00601E8A">
          <w:pPr>
            <w:rPr>
              <w:noProof/>
            </w:rPr>
          </w:pPr>
        </w:p>
        <w:p w:rsidR="005459CA" w:rsidRPr="001C6256" w:rsidRDefault="005459CA" w:rsidP="007616BF">
          <w:pPr>
            <w:tabs>
              <w:tab w:val="right" w:pos="9026"/>
            </w:tabs>
            <w:rPr>
              <w:rFonts w:ascii="Arial" w:hAnsi="Arial" w:cs="Arial"/>
              <w:sz w:val="24"/>
              <w:szCs w:val="24"/>
            </w:rPr>
          </w:pPr>
          <w:r w:rsidRPr="00620D84">
            <w:rPr>
              <w:rFonts w:ascii="Arial" w:hAnsi="Arial" w:cs="Arial"/>
              <w:b/>
              <w:bCs/>
              <w:noProof/>
              <w:sz w:val="24"/>
              <w:szCs w:val="24"/>
            </w:rPr>
            <w:fldChar w:fldCharType="end"/>
          </w:r>
          <w:r w:rsidR="007616BF">
            <w:rPr>
              <w:rFonts w:ascii="Arial" w:hAnsi="Arial" w:cs="Arial"/>
              <w:b/>
              <w:bCs/>
              <w:noProof/>
              <w:sz w:val="24"/>
              <w:szCs w:val="24"/>
            </w:rPr>
            <w:tab/>
          </w:r>
        </w:p>
      </w:sdtContent>
    </w:sdt>
    <w:p w:rsidR="000D34AC" w:rsidRPr="001C6256" w:rsidRDefault="000D34AC" w:rsidP="00CA3E54">
      <w:pPr>
        <w:rPr>
          <w:rFonts w:ascii="Arial" w:eastAsia="Times New Roman" w:hAnsi="Arial" w:cs="Arial"/>
          <w:bCs/>
          <w:sz w:val="24"/>
          <w:szCs w:val="24"/>
          <w:lang w:eastAsia="en-GB"/>
        </w:rPr>
      </w:pPr>
      <w:r w:rsidRPr="001C6256">
        <w:rPr>
          <w:rFonts w:ascii="Arial" w:eastAsia="Times New Roman" w:hAnsi="Arial" w:cs="Arial"/>
          <w:bCs/>
          <w:sz w:val="24"/>
          <w:szCs w:val="24"/>
          <w:lang w:eastAsia="en-GB"/>
        </w:rPr>
        <w:br w:type="page"/>
      </w:r>
    </w:p>
    <w:p w:rsidR="005459CA" w:rsidRPr="001C6256" w:rsidRDefault="004F6B3F" w:rsidP="005459CA">
      <w:pPr>
        <w:pStyle w:val="Heading3"/>
        <w:numPr>
          <w:ilvl w:val="1"/>
          <w:numId w:val="39"/>
        </w:numPr>
      </w:pPr>
      <w:bookmarkStart w:id="0" w:name="intro"/>
      <w:bookmarkStart w:id="1" w:name="Policy"/>
      <w:bookmarkStart w:id="2" w:name="_Toc458417201"/>
      <w:bookmarkEnd w:id="0"/>
      <w:r w:rsidRPr="001C6256">
        <w:lastRenderedPageBreak/>
        <w:t>Policy</w:t>
      </w:r>
      <w:bookmarkEnd w:id="1"/>
      <w:bookmarkEnd w:id="2"/>
    </w:p>
    <w:p w:rsidR="00342EBB" w:rsidRPr="001C6256" w:rsidRDefault="00342EBB" w:rsidP="005459CA">
      <w:pPr>
        <w:pStyle w:val="Heading3"/>
        <w:numPr>
          <w:ilvl w:val="1"/>
          <w:numId w:val="39"/>
        </w:numPr>
      </w:pPr>
      <w:bookmarkStart w:id="3" w:name="_Toc458417202"/>
      <w:r w:rsidRPr="001C6256">
        <w:t>Introd</w:t>
      </w:r>
      <w:bookmarkStart w:id="4" w:name="introduction1"/>
      <w:bookmarkEnd w:id="4"/>
      <w:r w:rsidRPr="001C6256">
        <w:t>uction</w:t>
      </w:r>
      <w:bookmarkEnd w:id="3"/>
    </w:p>
    <w:p w:rsidR="00342EBB" w:rsidRPr="001C6256" w:rsidRDefault="00C42AF2" w:rsidP="0003140F">
      <w:pPr>
        <w:shd w:val="clear" w:color="auto" w:fill="FFFFFF"/>
        <w:spacing w:after="100" w:afterAutospacing="1"/>
        <w:jc w:val="distribute"/>
        <w:rPr>
          <w:rFonts w:ascii="Arial" w:eastAsia="Times New Roman" w:hAnsi="Arial" w:cs="Arial"/>
          <w:sz w:val="24"/>
          <w:szCs w:val="24"/>
          <w:lang w:eastAsia="en-GB"/>
        </w:rPr>
      </w:pPr>
      <w:hyperlink r:id="rId13" w:tgtFrame="_blank" w:history="1">
        <w:r w:rsidR="00342EBB" w:rsidRPr="001C6256">
          <w:rPr>
            <w:rFonts w:ascii="Arial" w:eastAsia="Times New Roman" w:hAnsi="Arial" w:cs="Arial"/>
            <w:bCs/>
            <w:sz w:val="24"/>
            <w:szCs w:val="24"/>
            <w:lang w:eastAsia="en-GB"/>
          </w:rPr>
          <w:t>CONTEST</w:t>
        </w:r>
      </w:hyperlink>
      <w:r w:rsidR="00342EBB" w:rsidRPr="001C6256">
        <w:rPr>
          <w:rFonts w:ascii="Arial" w:eastAsia="Times New Roman" w:hAnsi="Arial" w:cs="Arial"/>
          <w:sz w:val="24"/>
          <w:szCs w:val="24"/>
          <w:lang w:eastAsia="en-GB"/>
        </w:rPr>
        <w:t xml:space="preserve"> is the overall UK strategy for Countering Terrorism</w:t>
      </w:r>
      <w:r w:rsidR="0003140F">
        <w:rPr>
          <w:rFonts w:ascii="Arial" w:eastAsia="Times New Roman" w:hAnsi="Arial" w:cs="Arial"/>
          <w:sz w:val="24"/>
          <w:szCs w:val="24"/>
          <w:lang w:eastAsia="en-GB"/>
        </w:rPr>
        <w:t>, it was recently updated in June 2018</w:t>
      </w:r>
      <w:r w:rsidR="00342EBB" w:rsidRPr="001C6256">
        <w:rPr>
          <w:rFonts w:ascii="Arial" w:eastAsia="Times New Roman" w:hAnsi="Arial" w:cs="Arial"/>
          <w:sz w:val="24"/>
          <w:szCs w:val="24"/>
          <w:lang w:eastAsia="en-GB"/>
        </w:rPr>
        <w:t xml:space="preserve">. The aim of CONTEST is to reduce the risk to the UK and its interests overseas from terrorism, so that people can go about their lives freely and with confidence. It has four work streams, of which </w:t>
      </w:r>
      <w:hyperlink r:id="rId14" w:tgtFrame="_blank" w:history="1">
        <w:r w:rsidR="00342EBB" w:rsidRPr="001C6256">
          <w:rPr>
            <w:rFonts w:ascii="Arial" w:eastAsia="Times New Roman" w:hAnsi="Arial" w:cs="Arial"/>
            <w:bCs/>
            <w:sz w:val="24"/>
            <w:szCs w:val="24"/>
            <w:lang w:eastAsia="en-GB"/>
          </w:rPr>
          <w:t>PREVENT</w:t>
        </w:r>
      </w:hyperlink>
      <w:r w:rsidR="00342EBB" w:rsidRPr="001C6256">
        <w:rPr>
          <w:rFonts w:ascii="Arial" w:eastAsia="Times New Roman" w:hAnsi="Arial" w:cs="Arial"/>
          <w:sz w:val="24"/>
          <w:szCs w:val="24"/>
          <w:lang w:eastAsia="en-GB"/>
        </w:rPr>
        <w:t xml:space="preserve"> is one. The purpose of the </w:t>
      </w:r>
      <w:hyperlink r:id="rId15" w:tgtFrame="_blank" w:history="1">
        <w:r w:rsidR="00342EBB" w:rsidRPr="001C6256">
          <w:rPr>
            <w:rFonts w:ascii="Arial" w:eastAsia="Times New Roman" w:hAnsi="Arial" w:cs="Arial"/>
            <w:bCs/>
            <w:sz w:val="24"/>
            <w:szCs w:val="24"/>
            <w:lang w:eastAsia="en-GB"/>
          </w:rPr>
          <w:t>Prevent Strategy</w:t>
        </w:r>
      </w:hyperlink>
      <w:r w:rsidR="00342EBB" w:rsidRPr="001C6256">
        <w:rPr>
          <w:rFonts w:ascii="Arial" w:eastAsia="Times New Roman" w:hAnsi="Arial" w:cs="Arial"/>
          <w:sz w:val="24"/>
          <w:szCs w:val="24"/>
          <w:lang w:eastAsia="en-GB"/>
        </w:rPr>
        <w:t xml:space="preserve"> is to stop people becoming terrorists or supporting terrorism.</w:t>
      </w:r>
    </w:p>
    <w:p w:rsidR="006E26D5" w:rsidRPr="006E26D5" w:rsidRDefault="006E26D5" w:rsidP="004D779C">
      <w:pPr>
        <w:autoSpaceDE w:val="0"/>
        <w:autoSpaceDN w:val="0"/>
        <w:adjustRightInd w:val="0"/>
        <w:spacing w:after="0"/>
        <w:rPr>
          <w:rFonts w:ascii="HelveticaNeueLT Std Lt" w:hAnsi="HelveticaNeueLT Std Lt" w:cs="HelveticaNeueLT Std Lt"/>
          <w:color w:val="000000"/>
          <w:sz w:val="24"/>
          <w:szCs w:val="24"/>
        </w:rPr>
      </w:pPr>
      <w:r w:rsidRPr="006E26D5">
        <w:rPr>
          <w:rFonts w:ascii="Arial" w:hAnsi="Arial" w:cs="Arial"/>
          <w:color w:val="000000"/>
          <w:sz w:val="24"/>
          <w:szCs w:val="23"/>
        </w:rPr>
        <w:t>To safeguard and support those vulnerable to radicalisation, to stop them from becoming terrorists or supporting terrorism, we will:</w:t>
      </w:r>
    </w:p>
    <w:p w:rsidR="006E26D5" w:rsidRPr="006E26D5" w:rsidRDefault="006E26D5" w:rsidP="006E26D5">
      <w:pPr>
        <w:pStyle w:val="ListParagraph"/>
        <w:numPr>
          <w:ilvl w:val="0"/>
          <w:numId w:val="49"/>
        </w:numPr>
        <w:autoSpaceDE w:val="0"/>
        <w:autoSpaceDN w:val="0"/>
        <w:adjustRightInd w:val="0"/>
        <w:spacing w:after="23" w:line="240" w:lineRule="auto"/>
        <w:ind w:left="426" w:hanging="426"/>
        <w:rPr>
          <w:rFonts w:ascii="Arial" w:hAnsi="Arial" w:cs="Arial"/>
          <w:color w:val="000000"/>
          <w:sz w:val="24"/>
          <w:szCs w:val="23"/>
        </w:rPr>
      </w:pPr>
      <w:r w:rsidRPr="006E26D5">
        <w:rPr>
          <w:rFonts w:ascii="Arial" w:hAnsi="Arial" w:cs="Arial"/>
          <w:color w:val="000000"/>
          <w:sz w:val="24"/>
          <w:szCs w:val="23"/>
        </w:rPr>
        <w:t xml:space="preserve">Focus our activity and resources in those locations where the threat from terrorism and radicalisation is highest. </w:t>
      </w:r>
    </w:p>
    <w:p w:rsidR="006E26D5" w:rsidRPr="006E26D5" w:rsidRDefault="006E26D5" w:rsidP="006E26D5">
      <w:pPr>
        <w:pStyle w:val="ListParagraph"/>
        <w:numPr>
          <w:ilvl w:val="0"/>
          <w:numId w:val="49"/>
        </w:numPr>
        <w:autoSpaceDE w:val="0"/>
        <w:autoSpaceDN w:val="0"/>
        <w:adjustRightInd w:val="0"/>
        <w:spacing w:after="23" w:line="240" w:lineRule="auto"/>
        <w:ind w:left="426" w:hanging="426"/>
        <w:rPr>
          <w:rFonts w:ascii="Arial" w:hAnsi="Arial" w:cs="Arial"/>
          <w:color w:val="000000"/>
          <w:sz w:val="24"/>
          <w:szCs w:val="23"/>
        </w:rPr>
      </w:pPr>
      <w:r w:rsidRPr="006E26D5">
        <w:rPr>
          <w:rFonts w:ascii="Arial" w:hAnsi="Arial" w:cs="Arial"/>
          <w:color w:val="000000"/>
          <w:sz w:val="24"/>
          <w:szCs w:val="23"/>
        </w:rPr>
        <w:t xml:space="preserve">Expand our Desistance and Disengagement Programme with an immediate aim over the next 12 months to more than double the number of individuals receiving rehabilitative interventions. </w:t>
      </w:r>
    </w:p>
    <w:p w:rsidR="006E26D5" w:rsidRPr="006E26D5" w:rsidRDefault="006E26D5" w:rsidP="006E26D5">
      <w:pPr>
        <w:pStyle w:val="ListParagraph"/>
        <w:numPr>
          <w:ilvl w:val="0"/>
          <w:numId w:val="49"/>
        </w:numPr>
        <w:autoSpaceDE w:val="0"/>
        <w:autoSpaceDN w:val="0"/>
        <w:adjustRightInd w:val="0"/>
        <w:spacing w:after="23" w:line="240" w:lineRule="auto"/>
        <w:ind w:left="426" w:hanging="426"/>
        <w:rPr>
          <w:rFonts w:ascii="Arial" w:hAnsi="Arial" w:cs="Arial"/>
          <w:color w:val="000000"/>
          <w:sz w:val="24"/>
          <w:szCs w:val="23"/>
        </w:rPr>
      </w:pPr>
      <w:r w:rsidRPr="006E26D5">
        <w:rPr>
          <w:rFonts w:ascii="Arial" w:hAnsi="Arial" w:cs="Arial"/>
          <w:color w:val="000000"/>
          <w:sz w:val="24"/>
          <w:szCs w:val="23"/>
        </w:rPr>
        <w:t>Develop a series of multi-agency pilots to trial methods to improve our understanding of those at risk of involvement in terrorism and enable earlier intervention.</w:t>
      </w:r>
    </w:p>
    <w:p w:rsidR="006E26D5" w:rsidRPr="006E26D5" w:rsidRDefault="006E26D5" w:rsidP="006E26D5">
      <w:pPr>
        <w:pStyle w:val="ListParagraph"/>
        <w:numPr>
          <w:ilvl w:val="0"/>
          <w:numId w:val="49"/>
        </w:numPr>
        <w:autoSpaceDE w:val="0"/>
        <w:autoSpaceDN w:val="0"/>
        <w:adjustRightInd w:val="0"/>
        <w:spacing w:after="23" w:line="240" w:lineRule="auto"/>
        <w:ind w:left="426" w:hanging="426"/>
        <w:rPr>
          <w:rFonts w:ascii="Arial" w:hAnsi="Arial" w:cs="Arial"/>
          <w:color w:val="000000"/>
          <w:sz w:val="24"/>
          <w:szCs w:val="23"/>
        </w:rPr>
      </w:pPr>
      <w:r w:rsidRPr="006E26D5">
        <w:rPr>
          <w:rFonts w:ascii="Arial" w:hAnsi="Arial" w:cs="Arial"/>
          <w:color w:val="000000"/>
          <w:sz w:val="24"/>
          <w:szCs w:val="23"/>
        </w:rPr>
        <w:t>Focus our online activity on preventing the dissemination of terrorist material and building strong counter-terrorist narratives in order to ensure there are no safe places for terrorists online.</w:t>
      </w:r>
    </w:p>
    <w:p w:rsidR="006E26D5" w:rsidRPr="006E26D5" w:rsidRDefault="006E26D5" w:rsidP="006E26D5">
      <w:pPr>
        <w:pStyle w:val="ListParagraph"/>
        <w:numPr>
          <w:ilvl w:val="0"/>
          <w:numId w:val="49"/>
        </w:numPr>
        <w:autoSpaceDE w:val="0"/>
        <w:autoSpaceDN w:val="0"/>
        <w:adjustRightInd w:val="0"/>
        <w:spacing w:after="23" w:line="240" w:lineRule="auto"/>
        <w:ind w:left="426" w:hanging="426"/>
        <w:rPr>
          <w:rFonts w:ascii="Arial" w:hAnsi="Arial" w:cs="Arial"/>
          <w:color w:val="000000"/>
          <w:sz w:val="24"/>
          <w:szCs w:val="23"/>
        </w:rPr>
      </w:pPr>
      <w:r w:rsidRPr="006E26D5">
        <w:rPr>
          <w:rFonts w:ascii="Arial" w:hAnsi="Arial" w:cs="Arial"/>
          <w:color w:val="000000"/>
          <w:sz w:val="24"/>
          <w:szCs w:val="23"/>
        </w:rPr>
        <w:t xml:space="preserve">Build stronger partnerships with communities, civil society groups, public sector institutions and industry to improve Prevent delivery. </w:t>
      </w:r>
    </w:p>
    <w:p w:rsidR="006E26D5" w:rsidRDefault="006E26D5" w:rsidP="006E26D5">
      <w:pPr>
        <w:pStyle w:val="ListParagraph"/>
        <w:numPr>
          <w:ilvl w:val="0"/>
          <w:numId w:val="49"/>
        </w:numPr>
        <w:autoSpaceDE w:val="0"/>
        <w:autoSpaceDN w:val="0"/>
        <w:adjustRightInd w:val="0"/>
        <w:spacing w:after="0" w:line="240" w:lineRule="auto"/>
        <w:ind w:left="426" w:hanging="426"/>
        <w:rPr>
          <w:rFonts w:ascii="Arial" w:hAnsi="Arial" w:cs="Arial"/>
          <w:color w:val="000000"/>
          <w:sz w:val="24"/>
          <w:szCs w:val="23"/>
        </w:rPr>
      </w:pPr>
      <w:r w:rsidRPr="006E26D5">
        <w:rPr>
          <w:rFonts w:ascii="Arial" w:hAnsi="Arial" w:cs="Arial"/>
          <w:color w:val="000000"/>
          <w:sz w:val="24"/>
          <w:szCs w:val="23"/>
        </w:rPr>
        <w:t>Re-enforce safeguarding at the heart of Prevent to ensure our communities and families are not exploited or groomed into following a path of violent extremism.</w:t>
      </w: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Pr="00C17BD5" w:rsidRDefault="00C17BD5" w:rsidP="00C17BD5">
      <w:pPr>
        <w:autoSpaceDE w:val="0"/>
        <w:autoSpaceDN w:val="0"/>
        <w:adjustRightInd w:val="0"/>
        <w:spacing w:after="0" w:line="240" w:lineRule="auto"/>
        <w:jc w:val="center"/>
        <w:rPr>
          <w:rFonts w:ascii="Arial" w:hAnsi="Arial" w:cs="Arial"/>
          <w:color w:val="000000"/>
          <w:sz w:val="24"/>
          <w:szCs w:val="23"/>
          <w:u w:val="single"/>
        </w:rPr>
      </w:pPr>
      <w:r w:rsidRPr="00C17BD5">
        <w:rPr>
          <w:rFonts w:ascii="Arial" w:hAnsi="Arial" w:cs="Arial"/>
          <w:color w:val="000000"/>
          <w:sz w:val="24"/>
          <w:szCs w:val="23"/>
          <w:u w:val="single"/>
        </w:rPr>
        <w:t>CONTEST’s Risk Reduction Model</w:t>
      </w:r>
    </w:p>
    <w:p w:rsidR="00C17BD5" w:rsidRDefault="00C17BD5" w:rsidP="00C17BD5">
      <w:pPr>
        <w:autoSpaceDE w:val="0"/>
        <w:autoSpaceDN w:val="0"/>
        <w:adjustRightInd w:val="0"/>
        <w:spacing w:after="0" w:line="240" w:lineRule="auto"/>
        <w:rPr>
          <w:rFonts w:ascii="Arial" w:hAnsi="Arial" w:cs="Arial"/>
          <w:color w:val="000000"/>
          <w:sz w:val="24"/>
          <w:szCs w:val="23"/>
        </w:rPr>
      </w:pPr>
      <w:r>
        <w:rPr>
          <w:noProof/>
          <w:lang w:eastAsia="en-GB"/>
        </w:rPr>
        <w:drawing>
          <wp:anchor distT="0" distB="0" distL="114300" distR="114300" simplePos="0" relativeHeight="251674624" behindDoc="0" locked="0" layoutInCell="1" allowOverlap="1" wp14:anchorId="4487051C" wp14:editId="0ADBE734">
            <wp:simplePos x="0" y="0"/>
            <wp:positionH relativeFrom="column">
              <wp:posOffset>514350</wp:posOffset>
            </wp:positionH>
            <wp:positionV relativeFrom="paragraph">
              <wp:posOffset>148425</wp:posOffset>
            </wp:positionV>
            <wp:extent cx="4733925" cy="3198660"/>
            <wp:effectExtent l="0" t="0" r="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l="32204" t="33086" r="31011" b="18519"/>
                    <a:stretch/>
                  </pic:blipFill>
                  <pic:spPr bwMode="auto">
                    <a:xfrm>
                      <a:off x="0" y="0"/>
                      <a:ext cx="4733925" cy="3198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Default="00C17BD5" w:rsidP="00C17BD5">
      <w:pPr>
        <w:autoSpaceDE w:val="0"/>
        <w:autoSpaceDN w:val="0"/>
        <w:adjustRightInd w:val="0"/>
        <w:spacing w:after="0" w:line="240" w:lineRule="auto"/>
        <w:rPr>
          <w:rFonts w:ascii="Arial" w:hAnsi="Arial" w:cs="Arial"/>
          <w:color w:val="000000"/>
          <w:sz w:val="24"/>
          <w:szCs w:val="23"/>
        </w:rPr>
      </w:pPr>
    </w:p>
    <w:p w:rsidR="00C17BD5" w:rsidRPr="00C17BD5" w:rsidRDefault="00C17BD5" w:rsidP="00C17BD5">
      <w:pPr>
        <w:autoSpaceDE w:val="0"/>
        <w:autoSpaceDN w:val="0"/>
        <w:adjustRightInd w:val="0"/>
        <w:spacing w:after="0" w:line="240" w:lineRule="auto"/>
        <w:rPr>
          <w:rFonts w:ascii="Arial" w:hAnsi="Arial" w:cs="Arial"/>
          <w:color w:val="000000"/>
          <w:sz w:val="24"/>
          <w:szCs w:val="23"/>
        </w:rPr>
      </w:pPr>
    </w:p>
    <w:p w:rsidR="006E26D5" w:rsidRPr="006E26D5" w:rsidRDefault="006E26D5" w:rsidP="006E26D5">
      <w:pPr>
        <w:autoSpaceDE w:val="0"/>
        <w:autoSpaceDN w:val="0"/>
        <w:adjustRightInd w:val="0"/>
        <w:spacing w:after="0" w:line="240" w:lineRule="auto"/>
        <w:rPr>
          <w:rFonts w:ascii="HelveticaNeueLT Std Lt" w:hAnsi="HelveticaNeueLT Std Lt" w:cs="HelveticaNeueLT Std Lt"/>
          <w:color w:val="000000"/>
          <w:sz w:val="23"/>
          <w:szCs w:val="23"/>
        </w:rPr>
      </w:pPr>
    </w:p>
    <w:p w:rsidR="00C17BD5" w:rsidRPr="00C17BD5" w:rsidRDefault="00C17BD5" w:rsidP="00C17BD5">
      <w:pPr>
        <w:autoSpaceDE w:val="0"/>
        <w:autoSpaceDN w:val="0"/>
        <w:adjustRightInd w:val="0"/>
        <w:spacing w:after="0" w:line="240" w:lineRule="auto"/>
        <w:rPr>
          <w:rFonts w:ascii="HelveticaNeueLT Std Lt" w:hAnsi="HelveticaNeueLT Std Lt" w:cs="HelveticaNeueLT Std Lt"/>
          <w:color w:val="000000"/>
          <w:sz w:val="24"/>
          <w:szCs w:val="24"/>
        </w:rPr>
      </w:pPr>
      <w:r>
        <w:rPr>
          <w:rFonts w:ascii="HelveticaNeueLT Std Lt" w:hAnsi="HelveticaNeueLT Std Lt" w:cs="HelveticaNeueLT Std Lt"/>
          <w:color w:val="000000"/>
          <w:sz w:val="24"/>
          <w:szCs w:val="24"/>
        </w:rPr>
        <w:lastRenderedPageBreak/>
        <w:t>The objectives of Prevent are:</w:t>
      </w:r>
    </w:p>
    <w:p w:rsidR="00C17BD5" w:rsidRPr="00C17BD5" w:rsidRDefault="00C17BD5" w:rsidP="00C17BD5">
      <w:pPr>
        <w:pStyle w:val="ListParagraph"/>
        <w:numPr>
          <w:ilvl w:val="0"/>
          <w:numId w:val="50"/>
        </w:numPr>
        <w:autoSpaceDE w:val="0"/>
        <w:autoSpaceDN w:val="0"/>
        <w:adjustRightInd w:val="0"/>
        <w:spacing w:after="18" w:line="240" w:lineRule="auto"/>
        <w:rPr>
          <w:rFonts w:ascii="Arial" w:hAnsi="Arial" w:cs="Arial"/>
          <w:color w:val="000000"/>
          <w:sz w:val="24"/>
          <w:szCs w:val="23"/>
        </w:rPr>
      </w:pPr>
      <w:r w:rsidRPr="00C17BD5">
        <w:rPr>
          <w:rFonts w:ascii="Arial" w:hAnsi="Arial" w:cs="Arial"/>
          <w:color w:val="000000"/>
          <w:sz w:val="24"/>
          <w:szCs w:val="23"/>
        </w:rPr>
        <w:t xml:space="preserve">Tackle the causes of radicalisation and respond to the ideological challenge of terrorism. </w:t>
      </w:r>
    </w:p>
    <w:p w:rsidR="00C17BD5" w:rsidRPr="00C17BD5" w:rsidRDefault="00C17BD5" w:rsidP="00C17BD5">
      <w:pPr>
        <w:pStyle w:val="ListParagraph"/>
        <w:numPr>
          <w:ilvl w:val="0"/>
          <w:numId w:val="50"/>
        </w:numPr>
        <w:autoSpaceDE w:val="0"/>
        <w:autoSpaceDN w:val="0"/>
        <w:adjustRightInd w:val="0"/>
        <w:spacing w:after="18" w:line="240" w:lineRule="auto"/>
        <w:rPr>
          <w:rFonts w:ascii="Arial" w:hAnsi="Arial" w:cs="Arial"/>
          <w:color w:val="000000"/>
          <w:sz w:val="24"/>
          <w:szCs w:val="23"/>
        </w:rPr>
      </w:pPr>
      <w:r w:rsidRPr="00C17BD5">
        <w:rPr>
          <w:rFonts w:ascii="Arial" w:hAnsi="Arial" w:cs="Arial"/>
          <w:color w:val="000000"/>
          <w:sz w:val="24"/>
          <w:szCs w:val="23"/>
        </w:rPr>
        <w:t>Safeguard and support those most at risk of radicalisation through early intervention, identifying them and offering support.</w:t>
      </w:r>
    </w:p>
    <w:p w:rsidR="00C17BD5" w:rsidRPr="00C17BD5" w:rsidRDefault="00C17BD5" w:rsidP="00C17BD5">
      <w:pPr>
        <w:pStyle w:val="ListParagraph"/>
        <w:numPr>
          <w:ilvl w:val="0"/>
          <w:numId w:val="50"/>
        </w:numPr>
        <w:autoSpaceDE w:val="0"/>
        <w:autoSpaceDN w:val="0"/>
        <w:adjustRightInd w:val="0"/>
        <w:spacing w:after="0" w:line="240" w:lineRule="auto"/>
        <w:rPr>
          <w:rFonts w:ascii="Arial" w:hAnsi="Arial" w:cs="Arial"/>
          <w:color w:val="000000"/>
          <w:sz w:val="24"/>
          <w:szCs w:val="23"/>
        </w:rPr>
      </w:pPr>
      <w:r w:rsidRPr="00C17BD5">
        <w:rPr>
          <w:rFonts w:ascii="Arial" w:hAnsi="Arial" w:cs="Arial"/>
          <w:color w:val="000000"/>
          <w:sz w:val="24"/>
          <w:szCs w:val="23"/>
        </w:rPr>
        <w:t>Enable those who have already engaged in terrorism to disengage and rehabilitate.</w:t>
      </w:r>
    </w:p>
    <w:p w:rsidR="00C17BD5" w:rsidRPr="00C17BD5" w:rsidRDefault="00C17BD5" w:rsidP="00C17BD5">
      <w:pPr>
        <w:autoSpaceDE w:val="0"/>
        <w:autoSpaceDN w:val="0"/>
        <w:adjustRightInd w:val="0"/>
        <w:spacing w:after="0" w:line="240" w:lineRule="auto"/>
        <w:rPr>
          <w:rFonts w:ascii="HelveticaNeueLT Std Lt" w:hAnsi="HelveticaNeueLT Std Lt" w:cs="HelveticaNeueLT Std Lt"/>
          <w:color w:val="000000"/>
          <w:sz w:val="23"/>
          <w:szCs w:val="23"/>
        </w:rPr>
      </w:pPr>
    </w:p>
    <w:p w:rsidR="00C17BD5" w:rsidRDefault="00C17BD5" w:rsidP="00CA3E54">
      <w:pPr>
        <w:shd w:val="clear" w:color="auto" w:fill="FFFFFF"/>
        <w:spacing w:after="192"/>
        <w:rPr>
          <w:rFonts w:ascii="Arial" w:hAnsi="Arial" w:cs="Arial"/>
          <w:sz w:val="24"/>
          <w:szCs w:val="24"/>
        </w:rPr>
      </w:pPr>
    </w:p>
    <w:p w:rsidR="000D34AC" w:rsidRPr="001C6256" w:rsidRDefault="000D34AC" w:rsidP="00CA3E54">
      <w:pPr>
        <w:shd w:val="clear" w:color="auto" w:fill="FFFFFF"/>
        <w:spacing w:after="192"/>
        <w:rPr>
          <w:rFonts w:ascii="Arial" w:eastAsia="Times New Roman" w:hAnsi="Arial" w:cs="Arial"/>
          <w:sz w:val="24"/>
          <w:szCs w:val="24"/>
          <w:lang w:eastAsia="en-GB"/>
        </w:rPr>
      </w:pPr>
      <w:r w:rsidRPr="001C6256">
        <w:rPr>
          <w:rFonts w:ascii="Arial" w:hAnsi="Arial" w:cs="Arial"/>
          <w:sz w:val="24"/>
          <w:szCs w:val="24"/>
        </w:rPr>
        <w:t xml:space="preserve">For further information see </w:t>
      </w:r>
      <w:hyperlink r:id="rId17" w:history="1">
        <w:r w:rsidRPr="0003140F">
          <w:rPr>
            <w:rStyle w:val="Hyperlink"/>
            <w:rFonts w:ascii="Arial" w:hAnsi="Arial" w:cs="Arial"/>
            <w:sz w:val="24"/>
            <w:szCs w:val="24"/>
          </w:rPr>
          <w:t>Prevent Duty Guidance for England and Wales</w:t>
        </w:r>
      </w:hyperlink>
    </w:p>
    <w:p w:rsidR="00342EBB" w:rsidRPr="001C6256" w:rsidRDefault="00C42AF2" w:rsidP="00CA3E54">
      <w:pPr>
        <w:shd w:val="clear" w:color="auto" w:fill="FFFFFF"/>
        <w:spacing w:after="100" w:afterAutospacing="1"/>
        <w:rPr>
          <w:rFonts w:ascii="Arial" w:eastAsia="Times New Roman" w:hAnsi="Arial" w:cs="Arial"/>
          <w:sz w:val="24"/>
          <w:szCs w:val="24"/>
          <w:lang w:eastAsia="en-GB"/>
        </w:rPr>
      </w:pPr>
      <w:hyperlink r:id="rId18" w:tgtFrame="_blank" w:history="1">
        <w:r w:rsidR="00342EBB" w:rsidRPr="001C6256">
          <w:rPr>
            <w:rFonts w:ascii="Arial" w:eastAsia="Times New Roman" w:hAnsi="Arial" w:cs="Arial"/>
            <w:bCs/>
            <w:sz w:val="24"/>
            <w:szCs w:val="24"/>
            <w:lang w:eastAsia="en-GB"/>
          </w:rPr>
          <w:t xml:space="preserve">Channel </w:t>
        </w:r>
      </w:hyperlink>
      <w:r w:rsidR="00342EBB" w:rsidRPr="001C6256">
        <w:rPr>
          <w:rFonts w:ascii="Arial" w:eastAsia="Times New Roman" w:hAnsi="Arial" w:cs="Arial"/>
          <w:sz w:val="24"/>
          <w:szCs w:val="24"/>
          <w:lang w:eastAsia="en-GB"/>
        </w:rPr>
        <w:t>is a key element of the Prevent strategy. It is a multi-agency approach to protect people at risk from radicalisation. Channel uses existing collaboration between local authorities, statutory partners (such as the education and health sectors, social services, children’s and youth services and offender management services), the police and the local community to:</w:t>
      </w:r>
    </w:p>
    <w:p w:rsidR="00342EBB" w:rsidRPr="001C6256" w:rsidRDefault="00342EBB" w:rsidP="00CA3E54">
      <w:pPr>
        <w:pStyle w:val="ListParagraph"/>
        <w:numPr>
          <w:ilvl w:val="0"/>
          <w:numId w:val="29"/>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Identify individuals at risk of being drawn into terrorism;</w:t>
      </w:r>
    </w:p>
    <w:p w:rsidR="00342EBB" w:rsidRPr="001C6256" w:rsidRDefault="00342EBB" w:rsidP="00CA3E54">
      <w:pPr>
        <w:pStyle w:val="ListParagraph"/>
        <w:numPr>
          <w:ilvl w:val="0"/>
          <w:numId w:val="29"/>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Assess the nature and extent of that risk;</w:t>
      </w:r>
    </w:p>
    <w:p w:rsidR="00C17BD5" w:rsidRPr="00C17BD5" w:rsidRDefault="00342EBB" w:rsidP="00C17BD5">
      <w:pPr>
        <w:pStyle w:val="ListParagraph"/>
        <w:numPr>
          <w:ilvl w:val="0"/>
          <w:numId w:val="29"/>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Develop the most appropriate support plan for the individuals concerned.</w:t>
      </w:r>
    </w:p>
    <w:p w:rsidR="00C17BD5" w:rsidRDefault="00C17BD5" w:rsidP="00CA3E54">
      <w:pPr>
        <w:spacing w:after="0"/>
        <w:jc w:val="both"/>
        <w:rPr>
          <w:rFonts w:ascii="Arial" w:hAnsi="Arial" w:cs="Arial"/>
          <w:sz w:val="24"/>
          <w:szCs w:val="24"/>
        </w:rPr>
      </w:pPr>
      <w:r>
        <w:rPr>
          <w:rFonts w:ascii="Arial" w:hAnsi="Arial" w:cs="Arial"/>
          <w:sz w:val="24"/>
          <w:szCs w:val="24"/>
        </w:rPr>
        <w:t xml:space="preserve">Participation in Channel is entirely voluntary. </w:t>
      </w:r>
    </w:p>
    <w:p w:rsidR="00C17BD5" w:rsidRDefault="00C17BD5" w:rsidP="00CA3E54">
      <w:pPr>
        <w:spacing w:after="0"/>
        <w:jc w:val="both"/>
        <w:rPr>
          <w:rFonts w:ascii="Arial" w:hAnsi="Arial" w:cs="Arial"/>
          <w:sz w:val="24"/>
          <w:szCs w:val="24"/>
        </w:rPr>
      </w:pPr>
    </w:p>
    <w:p w:rsidR="000D34AC" w:rsidRPr="001C6256" w:rsidRDefault="000D34AC" w:rsidP="00CA3E54">
      <w:pPr>
        <w:spacing w:after="0"/>
        <w:jc w:val="both"/>
        <w:rPr>
          <w:rFonts w:ascii="Arial" w:hAnsi="Arial" w:cs="Arial"/>
          <w:color w:val="FF0000"/>
          <w:sz w:val="24"/>
          <w:szCs w:val="24"/>
        </w:rPr>
      </w:pPr>
      <w:r w:rsidRPr="001C6256">
        <w:rPr>
          <w:rFonts w:ascii="Arial" w:hAnsi="Arial" w:cs="Arial"/>
          <w:sz w:val="24"/>
          <w:szCs w:val="24"/>
        </w:rPr>
        <w:t xml:space="preserve">For further information see </w:t>
      </w:r>
      <w:hyperlink r:id="rId19" w:history="1">
        <w:r w:rsidRPr="001C6256">
          <w:rPr>
            <w:rStyle w:val="Hyperlink"/>
            <w:rFonts w:ascii="Arial" w:hAnsi="Arial" w:cs="Arial"/>
            <w:sz w:val="24"/>
            <w:szCs w:val="24"/>
          </w:rPr>
          <w:t xml:space="preserve">Channel Duty Guidance for England and Wales </w:t>
        </w:r>
      </w:hyperlink>
      <w:r w:rsidRPr="001C6256">
        <w:rPr>
          <w:rFonts w:ascii="Arial" w:hAnsi="Arial" w:cs="Arial"/>
          <w:color w:val="FF0000"/>
          <w:sz w:val="24"/>
          <w:szCs w:val="24"/>
        </w:rPr>
        <w:t xml:space="preserve"> </w:t>
      </w:r>
    </w:p>
    <w:p w:rsidR="004F6B3F" w:rsidRPr="001C6256" w:rsidRDefault="004F6B3F" w:rsidP="00CA3E54">
      <w:pPr>
        <w:pStyle w:val="ListParagraph"/>
        <w:autoSpaceDE w:val="0"/>
        <w:autoSpaceDN w:val="0"/>
        <w:adjustRightInd w:val="0"/>
        <w:spacing w:after="0"/>
        <w:ind w:left="0"/>
        <w:contextualSpacing w:val="0"/>
        <w:rPr>
          <w:rFonts w:ascii="Arial" w:eastAsia="Times New Roman" w:hAnsi="Arial" w:cs="Arial"/>
          <w:bCs/>
          <w:sz w:val="24"/>
          <w:szCs w:val="24"/>
          <w:lang w:eastAsia="en-GB"/>
        </w:rPr>
      </w:pPr>
    </w:p>
    <w:p w:rsidR="00674454" w:rsidRPr="001C6256" w:rsidRDefault="004F6B3F" w:rsidP="005459CA">
      <w:pPr>
        <w:pStyle w:val="Heading3"/>
        <w:numPr>
          <w:ilvl w:val="1"/>
          <w:numId w:val="39"/>
        </w:numPr>
        <w:rPr>
          <w:sz w:val="24"/>
          <w:szCs w:val="24"/>
        </w:rPr>
      </w:pPr>
      <w:bookmarkStart w:id="5" w:name="_Toc458417203"/>
      <w:r w:rsidRPr="001C6256">
        <w:rPr>
          <w:rFonts w:eastAsia="Times New Roman"/>
          <w:sz w:val="24"/>
          <w:szCs w:val="24"/>
        </w:rPr>
        <w:t>D</w:t>
      </w:r>
      <w:r w:rsidR="00674454" w:rsidRPr="001C6256">
        <w:rPr>
          <w:sz w:val="24"/>
          <w:szCs w:val="24"/>
        </w:rPr>
        <w:t>efinitions</w:t>
      </w:r>
      <w:bookmarkEnd w:id="5"/>
      <w:r w:rsidR="00674454" w:rsidRPr="001C6256">
        <w:rPr>
          <w:sz w:val="24"/>
          <w:szCs w:val="24"/>
        </w:rPr>
        <w:t xml:space="preserve"> </w:t>
      </w:r>
    </w:p>
    <w:p w:rsidR="00674454" w:rsidRPr="001C6256" w:rsidRDefault="00674454" w:rsidP="00CA3E54">
      <w:pPr>
        <w:spacing w:after="0"/>
        <w:rPr>
          <w:rFonts w:ascii="Arial" w:hAnsi="Arial" w:cs="Arial"/>
          <w:color w:val="000000"/>
          <w:sz w:val="24"/>
          <w:szCs w:val="24"/>
        </w:rPr>
      </w:pPr>
      <w:r w:rsidRPr="001C6256">
        <w:rPr>
          <w:rFonts w:ascii="Arial" w:hAnsi="Arial" w:cs="Arial"/>
          <w:color w:val="000000"/>
          <w:sz w:val="24"/>
          <w:szCs w:val="24"/>
        </w:rPr>
        <w:t xml:space="preserve">These definitions are taken from the HM Government Prevent Strategy 2011. </w:t>
      </w:r>
    </w:p>
    <w:p w:rsidR="00674454" w:rsidRPr="001C6256" w:rsidRDefault="00674454" w:rsidP="00CA3E54">
      <w:pPr>
        <w:spacing w:after="0"/>
        <w:rPr>
          <w:rFonts w:ascii="Arial" w:hAnsi="Arial" w:cs="Arial"/>
          <w:color w:val="000000"/>
          <w:sz w:val="24"/>
          <w:szCs w:val="24"/>
        </w:rPr>
      </w:pPr>
    </w:p>
    <w:p w:rsidR="00674454" w:rsidRPr="001C6256" w:rsidRDefault="00674454" w:rsidP="00CA3E54">
      <w:pPr>
        <w:pStyle w:val="ListParagraph"/>
        <w:numPr>
          <w:ilvl w:val="0"/>
          <w:numId w:val="31"/>
        </w:numPr>
        <w:autoSpaceDE w:val="0"/>
        <w:autoSpaceDN w:val="0"/>
        <w:adjustRightInd w:val="0"/>
        <w:spacing w:after="0"/>
        <w:contextualSpacing w:val="0"/>
        <w:rPr>
          <w:rFonts w:ascii="Arial" w:hAnsi="Arial" w:cs="Arial"/>
          <w:color w:val="000000"/>
          <w:sz w:val="24"/>
          <w:szCs w:val="24"/>
        </w:rPr>
      </w:pPr>
      <w:r w:rsidRPr="001C6256">
        <w:rPr>
          <w:rFonts w:ascii="Arial" w:hAnsi="Arial" w:cs="Arial"/>
          <w:bCs/>
          <w:color w:val="000000"/>
          <w:sz w:val="24"/>
          <w:szCs w:val="24"/>
        </w:rPr>
        <w:t xml:space="preserve">Radicalisation </w:t>
      </w:r>
      <w:r w:rsidRPr="001C6256">
        <w:rPr>
          <w:rFonts w:ascii="Arial" w:hAnsi="Arial" w:cs="Arial"/>
          <w:color w:val="000000"/>
          <w:sz w:val="24"/>
          <w:szCs w:val="24"/>
        </w:rPr>
        <w:t xml:space="preserve">is defined as the process by which people come to support terrorism and extremism and, in some cases, to then participate on terrorist activity. </w:t>
      </w:r>
    </w:p>
    <w:p w:rsidR="004A086D" w:rsidRPr="001C6256" w:rsidRDefault="00674454" w:rsidP="004A086D">
      <w:pPr>
        <w:pStyle w:val="ListParagraph"/>
        <w:numPr>
          <w:ilvl w:val="0"/>
          <w:numId w:val="31"/>
        </w:numPr>
        <w:autoSpaceDE w:val="0"/>
        <w:autoSpaceDN w:val="0"/>
        <w:adjustRightInd w:val="0"/>
        <w:spacing w:after="0"/>
        <w:contextualSpacing w:val="0"/>
        <w:rPr>
          <w:rFonts w:ascii="Arial" w:hAnsi="Arial" w:cs="Arial"/>
          <w:color w:val="000000"/>
          <w:sz w:val="24"/>
          <w:szCs w:val="24"/>
        </w:rPr>
      </w:pPr>
      <w:r w:rsidRPr="001C6256">
        <w:rPr>
          <w:rFonts w:ascii="Arial" w:hAnsi="Arial" w:cs="Arial"/>
          <w:color w:val="000000"/>
          <w:sz w:val="24"/>
          <w:szCs w:val="24"/>
        </w:rPr>
        <w:t>E</w:t>
      </w:r>
      <w:r w:rsidRPr="001C6256">
        <w:rPr>
          <w:rFonts w:ascii="Arial" w:hAnsi="Arial" w:cs="Arial"/>
          <w:bCs/>
          <w:color w:val="000000"/>
          <w:sz w:val="24"/>
          <w:szCs w:val="24"/>
        </w:rPr>
        <w:t xml:space="preserve">xtremism </w:t>
      </w:r>
      <w:r w:rsidRPr="001C6256">
        <w:rPr>
          <w:rFonts w:ascii="Arial" w:hAnsi="Arial" w:cs="Arial"/>
          <w:color w:val="000000"/>
          <w:sz w:val="24"/>
          <w:szCs w:val="24"/>
        </w:rPr>
        <w:t>is vocal or active opposition to fundamental British values including democracy, the rule of law, individual liberty and mutual respect and tolerance of different faiths and beliefs. We also include in our definition of extremism calls for the death of members of the armed forces.</w:t>
      </w:r>
    </w:p>
    <w:p w:rsidR="004A086D" w:rsidRPr="001C6256" w:rsidRDefault="004A086D" w:rsidP="004A086D">
      <w:pPr>
        <w:pStyle w:val="ListParagraph"/>
        <w:autoSpaceDE w:val="0"/>
        <w:autoSpaceDN w:val="0"/>
        <w:adjustRightInd w:val="0"/>
        <w:spacing w:after="0"/>
        <w:contextualSpacing w:val="0"/>
        <w:rPr>
          <w:rFonts w:ascii="Arial" w:hAnsi="Arial" w:cs="Arial"/>
          <w:color w:val="000000"/>
          <w:sz w:val="24"/>
          <w:szCs w:val="24"/>
        </w:rPr>
      </w:pPr>
    </w:p>
    <w:p w:rsidR="004F6B3F" w:rsidRPr="001C6256" w:rsidRDefault="004A086D" w:rsidP="005459CA">
      <w:pPr>
        <w:pStyle w:val="Heading3"/>
        <w:numPr>
          <w:ilvl w:val="1"/>
          <w:numId w:val="39"/>
        </w:numPr>
        <w:rPr>
          <w:sz w:val="24"/>
          <w:szCs w:val="24"/>
        </w:rPr>
      </w:pPr>
      <w:bookmarkStart w:id="6" w:name="_Toc458417204"/>
      <w:r w:rsidRPr="001C6256">
        <w:rPr>
          <w:sz w:val="24"/>
          <w:szCs w:val="24"/>
        </w:rPr>
        <w:t>Information S</w:t>
      </w:r>
      <w:r w:rsidR="004F6B3F" w:rsidRPr="001C6256">
        <w:rPr>
          <w:sz w:val="24"/>
          <w:szCs w:val="24"/>
        </w:rPr>
        <w:t>haring</w:t>
      </w:r>
      <w:bookmarkEnd w:id="6"/>
      <w:r w:rsidR="004F6B3F" w:rsidRPr="001C6256">
        <w:rPr>
          <w:sz w:val="24"/>
          <w:szCs w:val="24"/>
        </w:rPr>
        <w:t xml:space="preserve"> </w:t>
      </w:r>
    </w:p>
    <w:p w:rsidR="004F6B3F" w:rsidRPr="001C6256" w:rsidRDefault="004F6B3F" w:rsidP="00CA3E54">
      <w:pPr>
        <w:spacing w:after="120"/>
        <w:rPr>
          <w:rFonts w:ascii="Arial" w:hAnsi="Arial" w:cs="Arial"/>
          <w:color w:val="000000"/>
          <w:sz w:val="24"/>
          <w:szCs w:val="24"/>
        </w:rPr>
      </w:pPr>
      <w:r w:rsidRPr="001C6256">
        <w:rPr>
          <w:rFonts w:ascii="Arial" w:hAnsi="Arial" w:cs="Arial"/>
          <w:color w:val="000000"/>
          <w:sz w:val="24"/>
          <w:szCs w:val="24"/>
        </w:rPr>
        <w:t>Information sharing must be assessed on a case-by-case basis and is governed by legislation. To ensure the rights of individuals are fully protected, it is important that information sharing agreements are in place at a local level. When considering sharing personal information, the specified authority should take account of the following:</w:t>
      </w:r>
    </w:p>
    <w:p w:rsidR="004F6B3F" w:rsidRPr="001C6256" w:rsidRDefault="0003140F" w:rsidP="00CA3E54">
      <w:pPr>
        <w:pStyle w:val="ListParagraph"/>
        <w:numPr>
          <w:ilvl w:val="0"/>
          <w:numId w:val="32"/>
        </w:numPr>
        <w:autoSpaceDE w:val="0"/>
        <w:autoSpaceDN w:val="0"/>
        <w:adjustRightInd w:val="0"/>
        <w:spacing w:after="0"/>
        <w:ind w:left="426" w:hanging="426"/>
        <w:contextualSpacing w:val="0"/>
        <w:rPr>
          <w:rFonts w:ascii="Arial" w:hAnsi="Arial" w:cs="Arial"/>
          <w:sz w:val="24"/>
          <w:szCs w:val="24"/>
        </w:rPr>
      </w:pPr>
      <w:r w:rsidRPr="001C6256">
        <w:rPr>
          <w:rFonts w:ascii="Arial" w:hAnsi="Arial" w:cs="Arial"/>
          <w:sz w:val="24"/>
          <w:szCs w:val="24"/>
        </w:rPr>
        <w:t>Necessity</w:t>
      </w:r>
      <w:r w:rsidR="004F6B3F" w:rsidRPr="001C6256">
        <w:rPr>
          <w:rFonts w:ascii="Arial" w:hAnsi="Arial" w:cs="Arial"/>
          <w:sz w:val="24"/>
          <w:szCs w:val="24"/>
        </w:rPr>
        <w:t xml:space="preserve"> and proportionality: personal information should only be shared where it is strictly necessary to the intended outcome and proportionate to it. Key to </w:t>
      </w:r>
      <w:r w:rsidR="004F6B3F" w:rsidRPr="001C6256">
        <w:rPr>
          <w:rFonts w:ascii="Arial" w:hAnsi="Arial" w:cs="Arial"/>
          <w:sz w:val="24"/>
          <w:szCs w:val="24"/>
        </w:rPr>
        <w:lastRenderedPageBreak/>
        <w:t>determining the necessity and proportionality of sharing information will be the professional judgement of the risks to an individual or the public;</w:t>
      </w:r>
    </w:p>
    <w:p w:rsidR="004F6B3F" w:rsidRPr="001C6256" w:rsidRDefault="0003140F" w:rsidP="00CA3E54">
      <w:pPr>
        <w:pStyle w:val="ListParagraph"/>
        <w:numPr>
          <w:ilvl w:val="0"/>
          <w:numId w:val="32"/>
        </w:numPr>
        <w:autoSpaceDE w:val="0"/>
        <w:autoSpaceDN w:val="0"/>
        <w:adjustRightInd w:val="0"/>
        <w:spacing w:after="0"/>
        <w:ind w:left="426" w:hanging="426"/>
        <w:contextualSpacing w:val="0"/>
        <w:rPr>
          <w:rFonts w:ascii="Arial" w:hAnsi="Arial" w:cs="Arial"/>
          <w:sz w:val="24"/>
          <w:szCs w:val="24"/>
        </w:rPr>
      </w:pPr>
      <w:r>
        <w:rPr>
          <w:rFonts w:ascii="Arial" w:hAnsi="Arial" w:cs="Arial"/>
          <w:sz w:val="24"/>
          <w:szCs w:val="24"/>
        </w:rPr>
        <w:t>C</w:t>
      </w:r>
      <w:r w:rsidR="004F6B3F" w:rsidRPr="001C6256">
        <w:rPr>
          <w:rFonts w:ascii="Arial" w:hAnsi="Arial" w:cs="Arial"/>
          <w:sz w:val="24"/>
          <w:szCs w:val="24"/>
        </w:rPr>
        <w:t>onsent: wherever possible the consent of the person concerned should be obtained before sharing any information about them;</w:t>
      </w:r>
    </w:p>
    <w:p w:rsidR="004F6B3F" w:rsidRPr="001C6256" w:rsidRDefault="0003140F" w:rsidP="00CA3E54">
      <w:pPr>
        <w:pStyle w:val="ListParagraph"/>
        <w:numPr>
          <w:ilvl w:val="0"/>
          <w:numId w:val="32"/>
        </w:numPr>
        <w:autoSpaceDE w:val="0"/>
        <w:autoSpaceDN w:val="0"/>
        <w:adjustRightInd w:val="0"/>
        <w:spacing w:after="0"/>
        <w:ind w:left="426" w:hanging="426"/>
        <w:contextualSpacing w:val="0"/>
        <w:rPr>
          <w:rFonts w:ascii="Arial" w:hAnsi="Arial" w:cs="Arial"/>
          <w:sz w:val="24"/>
          <w:szCs w:val="24"/>
        </w:rPr>
      </w:pPr>
      <w:r>
        <w:rPr>
          <w:rFonts w:ascii="Arial" w:hAnsi="Arial" w:cs="Arial"/>
          <w:sz w:val="24"/>
          <w:szCs w:val="24"/>
        </w:rPr>
        <w:t>P</w:t>
      </w:r>
      <w:r w:rsidR="004F6B3F" w:rsidRPr="001C6256">
        <w:rPr>
          <w:rFonts w:ascii="Arial" w:hAnsi="Arial" w:cs="Arial"/>
          <w:sz w:val="24"/>
          <w:szCs w:val="24"/>
        </w:rPr>
        <w:t xml:space="preserve">ower to share: the sharing of data by public sector bodies requires the existence of a power to do so, in addition to satisfying the requirements of the Data Protection Act 1998 and the Human Rights Act 1998; Data Protection Act and the Common Law Duty of Confidentiality: in engaging with non-public bodies, the specified authority should ensure that they are aware of their own </w:t>
      </w:r>
      <w:r w:rsidR="004F6B3F" w:rsidRPr="001C6256">
        <w:rPr>
          <w:rFonts w:ascii="Arial" w:hAnsi="Arial" w:cs="Arial"/>
          <w:color w:val="000000"/>
          <w:sz w:val="24"/>
          <w:szCs w:val="24"/>
        </w:rPr>
        <w:t>responsibilities under the Data Protection Act and any confidentiality obligations that exist.</w:t>
      </w:r>
    </w:p>
    <w:p w:rsidR="004F6B3F" w:rsidRPr="001C6256" w:rsidRDefault="004F6B3F" w:rsidP="00CA3E54">
      <w:pPr>
        <w:spacing w:after="0"/>
        <w:rPr>
          <w:rFonts w:ascii="Arial" w:hAnsi="Arial" w:cs="Arial"/>
          <w:color w:val="000000"/>
          <w:sz w:val="24"/>
          <w:szCs w:val="24"/>
        </w:rPr>
      </w:pPr>
    </w:p>
    <w:p w:rsidR="005459CA" w:rsidRPr="001C6256" w:rsidRDefault="004F6B3F" w:rsidP="005459CA">
      <w:pPr>
        <w:spacing w:after="0"/>
        <w:rPr>
          <w:rFonts w:ascii="Arial" w:hAnsi="Arial" w:cs="Arial"/>
          <w:color w:val="000000"/>
          <w:sz w:val="24"/>
          <w:szCs w:val="24"/>
        </w:rPr>
      </w:pPr>
      <w:r w:rsidRPr="001C6256">
        <w:rPr>
          <w:rFonts w:ascii="Arial" w:hAnsi="Arial" w:cs="Arial"/>
          <w:color w:val="000000"/>
          <w:sz w:val="24"/>
          <w:szCs w:val="24"/>
        </w:rPr>
        <w:t>There may be some circumstances where specified authorities, in the course of Prevent</w:t>
      </w:r>
      <w:r w:rsidRPr="001C6256">
        <w:rPr>
          <w:rFonts w:ascii="Arial" w:hAnsi="Arial" w:cs="Arial"/>
          <w:iCs/>
          <w:color w:val="000000"/>
          <w:sz w:val="24"/>
          <w:szCs w:val="24"/>
        </w:rPr>
        <w:t xml:space="preserve"> </w:t>
      </w:r>
      <w:r w:rsidRPr="001C6256">
        <w:rPr>
          <w:rFonts w:ascii="Arial" w:hAnsi="Arial" w:cs="Arial"/>
          <w:color w:val="000000"/>
          <w:sz w:val="24"/>
          <w:szCs w:val="24"/>
        </w:rPr>
        <w:t>related work, identify someone who may already be engaged in illegal terrorist-related activity.  People suspected of being involved in such activity must be referred to the police.</w:t>
      </w:r>
      <w:r w:rsidR="0041663F" w:rsidRPr="001C6256">
        <w:rPr>
          <w:rFonts w:ascii="Arial" w:hAnsi="Arial" w:cs="Arial"/>
          <w:color w:val="000000"/>
          <w:sz w:val="24"/>
          <w:szCs w:val="24"/>
        </w:rPr>
        <w:t xml:space="preserve">  </w:t>
      </w:r>
      <w:r w:rsidRPr="001C6256">
        <w:rPr>
          <w:rFonts w:ascii="Arial" w:hAnsi="Arial" w:cs="Arial"/>
          <w:color w:val="000000"/>
          <w:sz w:val="24"/>
          <w:szCs w:val="24"/>
        </w:rPr>
        <w:t xml:space="preserve">For guidance on information sharing speak with your manager in the first instance. </w:t>
      </w:r>
    </w:p>
    <w:p w:rsidR="005459CA" w:rsidRPr="001C6256" w:rsidRDefault="005459CA" w:rsidP="005459CA">
      <w:pPr>
        <w:spacing w:after="0"/>
        <w:rPr>
          <w:rFonts w:ascii="Arial" w:hAnsi="Arial" w:cs="Arial"/>
          <w:color w:val="FF0000"/>
          <w:sz w:val="24"/>
          <w:szCs w:val="24"/>
        </w:rPr>
      </w:pPr>
    </w:p>
    <w:p w:rsidR="004F6B3F" w:rsidRPr="001C6256" w:rsidRDefault="004F6B3F" w:rsidP="005459CA">
      <w:pPr>
        <w:pStyle w:val="Heading3"/>
        <w:numPr>
          <w:ilvl w:val="1"/>
          <w:numId w:val="39"/>
        </w:numPr>
        <w:rPr>
          <w:sz w:val="24"/>
          <w:szCs w:val="24"/>
        </w:rPr>
      </w:pPr>
      <w:bookmarkStart w:id="7" w:name="_Toc458417205"/>
      <w:r w:rsidRPr="001C6256">
        <w:rPr>
          <w:sz w:val="24"/>
          <w:szCs w:val="24"/>
        </w:rPr>
        <w:t>Recording</w:t>
      </w:r>
      <w:bookmarkEnd w:id="7"/>
      <w:r w:rsidRPr="001C6256">
        <w:rPr>
          <w:sz w:val="24"/>
          <w:szCs w:val="24"/>
        </w:rPr>
        <w:t xml:space="preserve"> </w:t>
      </w:r>
    </w:p>
    <w:p w:rsidR="004F6B3F" w:rsidRPr="001C6256" w:rsidRDefault="004F6B3F" w:rsidP="00CA3E54">
      <w:pPr>
        <w:pStyle w:val="NormalWeb"/>
        <w:spacing w:before="120" w:beforeAutospacing="0" w:line="276" w:lineRule="auto"/>
        <w:rPr>
          <w:rFonts w:ascii="Arial" w:hAnsi="Arial" w:cs="Arial"/>
        </w:rPr>
      </w:pPr>
      <w:r w:rsidRPr="001C6256">
        <w:rPr>
          <w:rFonts w:ascii="Arial" w:hAnsi="Arial" w:cs="Arial"/>
        </w:rPr>
        <w:t>Your organisations case management and recording policies should be followed in respect of Prevent casework.</w:t>
      </w:r>
    </w:p>
    <w:p w:rsidR="005459CA" w:rsidRPr="001C6256" w:rsidRDefault="005459CA" w:rsidP="00CA3E54">
      <w:pPr>
        <w:pStyle w:val="NormalWeb"/>
        <w:spacing w:after="240" w:afterAutospacing="0" w:line="276" w:lineRule="auto"/>
        <w:rPr>
          <w:rFonts w:ascii="Arial" w:hAnsi="Arial" w:cs="Arial"/>
          <w:color w:val="000000"/>
          <w:lang w:eastAsia="en-US"/>
        </w:rPr>
      </w:pPr>
    </w:p>
    <w:p w:rsidR="00686907" w:rsidRPr="001C6256" w:rsidRDefault="00686907">
      <w:pPr>
        <w:rPr>
          <w:rFonts w:ascii="Arial" w:hAnsi="Arial" w:cs="Arial"/>
          <w:b/>
          <w:bCs/>
          <w:sz w:val="28"/>
          <w:szCs w:val="26"/>
          <w:lang w:eastAsia="en-GB"/>
        </w:rPr>
      </w:pPr>
      <w:r w:rsidRPr="001C6256">
        <w:br w:type="page"/>
      </w:r>
    </w:p>
    <w:p w:rsidR="00126DE9" w:rsidRPr="001C6256" w:rsidRDefault="00126DE9" w:rsidP="005459CA">
      <w:pPr>
        <w:pStyle w:val="Heading3"/>
      </w:pPr>
      <w:bookmarkStart w:id="8" w:name="_Toc458417206"/>
      <w:r w:rsidRPr="001C6256">
        <w:lastRenderedPageBreak/>
        <w:t>2.0. Guidance</w:t>
      </w:r>
      <w:bookmarkEnd w:id="8"/>
    </w:p>
    <w:p w:rsidR="00126DE9" w:rsidRPr="001C6256" w:rsidRDefault="00126DE9" w:rsidP="005459CA">
      <w:pPr>
        <w:pStyle w:val="Heading3"/>
        <w:rPr>
          <w:sz w:val="24"/>
          <w:szCs w:val="24"/>
        </w:rPr>
      </w:pPr>
      <w:bookmarkStart w:id="9" w:name="_Toc458417207"/>
      <w:r w:rsidRPr="001C6256">
        <w:rPr>
          <w:sz w:val="24"/>
          <w:szCs w:val="24"/>
        </w:rPr>
        <w:t>2.1. Channel Panel Process</w:t>
      </w:r>
      <w:bookmarkEnd w:id="9"/>
    </w:p>
    <w:p w:rsidR="004F6B3F" w:rsidRPr="001C6256" w:rsidRDefault="004F6B3F"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The role of the multi-agency panel is to develop an appropriate support package to safeguard those at risk of being drawn into terrorism based on an assessment of their vulnerability. The panel is responsible for managing the safeguarding risk which is in line with other multi-agency panels where risk is managed, such Multi-Agency Public Protection Arrangements (</w:t>
      </w:r>
      <w:hyperlink r:id="rId20" w:tgtFrame="_blank" w:history="1">
        <w:r w:rsidRPr="001C6256">
          <w:rPr>
            <w:rFonts w:ascii="Arial" w:eastAsia="Times New Roman" w:hAnsi="Arial" w:cs="Arial"/>
            <w:bCs/>
            <w:sz w:val="24"/>
            <w:szCs w:val="24"/>
            <w:lang w:eastAsia="en-GB"/>
          </w:rPr>
          <w:t>MAPPA</w:t>
        </w:r>
      </w:hyperlink>
      <w:r w:rsidRPr="001C6256">
        <w:rPr>
          <w:rFonts w:ascii="Arial" w:eastAsia="Times New Roman" w:hAnsi="Arial" w:cs="Arial"/>
          <w:sz w:val="24"/>
          <w:szCs w:val="24"/>
          <w:lang w:eastAsia="en-GB"/>
        </w:rPr>
        <w:t>).</w:t>
      </w:r>
    </w:p>
    <w:p w:rsidR="004F6B3F" w:rsidRPr="001C6256" w:rsidRDefault="004F6B3F"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The panel should be chaired by the local authority </w:t>
      </w:r>
      <w:r w:rsidR="005805B1" w:rsidRPr="001C6256">
        <w:rPr>
          <w:rFonts w:ascii="Arial" w:eastAsia="Times New Roman" w:hAnsi="Arial" w:cs="Arial"/>
          <w:sz w:val="24"/>
          <w:szCs w:val="24"/>
          <w:lang w:eastAsia="en-GB"/>
        </w:rPr>
        <w:t xml:space="preserve">Prevent lead </w:t>
      </w:r>
      <w:r w:rsidR="00686907" w:rsidRPr="001C6256">
        <w:rPr>
          <w:rFonts w:ascii="Arial" w:eastAsia="Times New Roman" w:hAnsi="Arial" w:cs="Arial"/>
          <w:sz w:val="24"/>
          <w:szCs w:val="24"/>
          <w:lang w:eastAsia="en-GB"/>
        </w:rPr>
        <w:t xml:space="preserve">(see Annex B for local authority contact details) </w:t>
      </w:r>
      <w:r w:rsidRPr="001C6256">
        <w:rPr>
          <w:rFonts w:ascii="Arial" w:eastAsia="Times New Roman" w:hAnsi="Arial" w:cs="Arial"/>
          <w:sz w:val="24"/>
          <w:szCs w:val="24"/>
          <w:lang w:eastAsia="en-GB"/>
        </w:rPr>
        <w:t>and include the</w:t>
      </w:r>
      <w:r w:rsidR="00595ED7" w:rsidRPr="001C6256">
        <w:rPr>
          <w:rFonts w:ascii="Arial" w:eastAsia="Times New Roman" w:hAnsi="Arial" w:cs="Arial"/>
          <w:sz w:val="24"/>
          <w:szCs w:val="24"/>
          <w:lang w:eastAsia="en-GB"/>
        </w:rPr>
        <w:t xml:space="preserve"> Essex Police </w:t>
      </w:r>
      <w:r w:rsidRPr="001C6256">
        <w:rPr>
          <w:rFonts w:ascii="Arial" w:eastAsia="Times New Roman" w:hAnsi="Arial" w:cs="Arial"/>
          <w:sz w:val="24"/>
          <w:szCs w:val="24"/>
          <w:lang w:eastAsia="en-GB"/>
        </w:rPr>
        <w:t>and other relevant statutory partners.</w:t>
      </w:r>
    </w:p>
    <w:p w:rsidR="004F6B3F" w:rsidRPr="001C6256" w:rsidRDefault="004F6B3F"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Channel is not a process for gathering intelligence. It is a process for providing support to people at risk. In common with other such programmes, it does require the sharing of personal information to ensure that the full range of an individual’s vulnerabilities are identified and addressed. Information sharing must be assessed on a case by case basis and is governed by legislation. </w:t>
      </w:r>
    </w:p>
    <w:p w:rsidR="004F6B3F" w:rsidRPr="001C6256" w:rsidRDefault="004F6B3F"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It is not the purpose of Channel to provide an alternative to the criminal justice system for those who have been engaged in illegal activity. Channel is about early intervention to protect and divert people away from the risk they may face before illegality relating to terrorism occurs. Therefore, in line with other safeguarding processes, being referred to Channel will not lead to an individual receiving a criminal record as a consequence of the referral, nor as a result of any support they may receive through Channel. </w:t>
      </w:r>
    </w:p>
    <w:p w:rsidR="00342EBB" w:rsidRPr="001C6256" w:rsidRDefault="00342EBB" w:rsidP="00CA3E54">
      <w:pPr>
        <w:pStyle w:val="Heading3"/>
        <w:numPr>
          <w:ilvl w:val="1"/>
          <w:numId w:val="40"/>
        </w:numPr>
        <w:spacing w:line="276" w:lineRule="auto"/>
        <w:rPr>
          <w:sz w:val="24"/>
          <w:szCs w:val="24"/>
        </w:rPr>
      </w:pPr>
      <w:bookmarkStart w:id="10" w:name="vulnerability"/>
      <w:bookmarkStart w:id="11" w:name="_Toc458417208"/>
      <w:bookmarkEnd w:id="10"/>
      <w:r w:rsidRPr="001C6256">
        <w:rPr>
          <w:sz w:val="24"/>
          <w:szCs w:val="24"/>
        </w:rPr>
        <w:t>Assessing Vulnerability</w:t>
      </w:r>
      <w:bookmarkEnd w:id="11"/>
    </w:p>
    <w:p w:rsidR="00342EBB" w:rsidRPr="001C6256" w:rsidRDefault="00342EBB" w:rsidP="009547E7">
      <w:pPr>
        <w:rPr>
          <w:rFonts w:ascii="Arial" w:hAnsi="Arial" w:cs="Arial"/>
          <w:sz w:val="24"/>
          <w:szCs w:val="24"/>
        </w:rPr>
      </w:pPr>
      <w:r w:rsidRPr="001C6256">
        <w:rPr>
          <w:rFonts w:ascii="Arial" w:hAnsi="Arial" w:cs="Arial"/>
          <w:sz w:val="24"/>
          <w:szCs w:val="24"/>
        </w:rPr>
        <w:t>Channel assesses vulnerability using a consistently applied vulnerability assessment framework built around three dimensions:</w:t>
      </w:r>
    </w:p>
    <w:p w:rsidR="00342EBB" w:rsidRPr="001C6256" w:rsidRDefault="00342EBB" w:rsidP="00CA3E54">
      <w:pPr>
        <w:pStyle w:val="ListParagraph"/>
        <w:numPr>
          <w:ilvl w:val="0"/>
          <w:numId w:val="38"/>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Engagement with a group, cause or ideology;</w:t>
      </w:r>
    </w:p>
    <w:p w:rsidR="00342EBB" w:rsidRPr="001C6256" w:rsidRDefault="00342EBB" w:rsidP="00CA3E54">
      <w:pPr>
        <w:pStyle w:val="ListParagraph"/>
        <w:numPr>
          <w:ilvl w:val="0"/>
          <w:numId w:val="38"/>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Intent to cause harm;</w:t>
      </w:r>
    </w:p>
    <w:p w:rsidR="000E0DD3" w:rsidRPr="001C6256" w:rsidRDefault="00342EBB" w:rsidP="00CA3E54">
      <w:pPr>
        <w:pStyle w:val="ListParagraph"/>
        <w:numPr>
          <w:ilvl w:val="0"/>
          <w:numId w:val="38"/>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Capability to cause harm.</w:t>
      </w:r>
    </w:p>
    <w:p w:rsidR="00342EBB" w:rsidRPr="001C6256" w:rsidRDefault="00342EBB" w:rsidP="00CA3E54">
      <w:p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The dimensions are considered separately as experience has shown that it is possible to be engaged without intending to cause harm and that it is possible to intend to cause harm without being particularly engaged. </w:t>
      </w:r>
      <w:r w:rsidR="005805B1" w:rsidRPr="001C6256">
        <w:rPr>
          <w:rFonts w:ascii="Arial" w:eastAsia="Times New Roman" w:hAnsi="Arial" w:cs="Arial"/>
          <w:sz w:val="24"/>
          <w:szCs w:val="24"/>
          <w:lang w:eastAsia="en-GB"/>
        </w:rPr>
        <w:t xml:space="preserve"> </w:t>
      </w:r>
      <w:r w:rsidRPr="001C6256">
        <w:rPr>
          <w:rFonts w:ascii="Arial" w:eastAsia="Times New Roman" w:hAnsi="Arial" w:cs="Arial"/>
          <w:sz w:val="24"/>
          <w:szCs w:val="24"/>
          <w:lang w:eastAsia="en-GB"/>
        </w:rPr>
        <w:t>Experience has also shown that it is possible to desist (stop intending to cause harm) without fully disengaging (remaining sympathetic to the cause); though losing sympathy with the cause (disengaging) will invariably result in desistance (loss of intent).</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The three dimensions are assessed by considering 22 factors that can contribute to vulnerability (13 associated with engagement, 6 that relate to intent and 3 for </w:t>
      </w:r>
      <w:r w:rsidRPr="001C6256">
        <w:rPr>
          <w:rFonts w:ascii="Arial" w:eastAsia="Times New Roman" w:hAnsi="Arial" w:cs="Arial"/>
          <w:sz w:val="24"/>
          <w:szCs w:val="24"/>
          <w:lang w:eastAsia="en-GB"/>
        </w:rPr>
        <w:lastRenderedPageBreak/>
        <w:t>capability). These factors taken together form a rounded view of the vulnerability of an individual that will inform decisions on whether an individual needs support and what kind of support package may be appropriate. These factors can also be added to and are not considered an exhaustive list. By undertaking regular vulnerability assessments the progress that is being made in supporting an individual can be tracked through changes in the assessment.</w:t>
      </w:r>
    </w:p>
    <w:p w:rsidR="00342EBB" w:rsidRPr="001C6256" w:rsidRDefault="00342EBB" w:rsidP="00CA3E54">
      <w:pPr>
        <w:pStyle w:val="Heading3"/>
        <w:numPr>
          <w:ilvl w:val="1"/>
          <w:numId w:val="40"/>
        </w:numPr>
        <w:spacing w:line="276" w:lineRule="auto"/>
        <w:rPr>
          <w:sz w:val="24"/>
          <w:szCs w:val="24"/>
        </w:rPr>
      </w:pPr>
      <w:bookmarkStart w:id="12" w:name="_Toc458417209"/>
      <w:r w:rsidRPr="001C6256">
        <w:rPr>
          <w:sz w:val="24"/>
          <w:szCs w:val="24"/>
        </w:rPr>
        <w:t>Identifying Vulnerable People</w:t>
      </w:r>
      <w:bookmarkEnd w:id="12"/>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Completing a full assessment for all 22 factors requires thorough knowledge of the individual that may not be available at the point of the initial</w:t>
      </w:r>
      <w:r w:rsidR="00CC0852" w:rsidRPr="001C6256">
        <w:rPr>
          <w:rFonts w:ascii="Arial" w:eastAsia="Times New Roman" w:hAnsi="Arial" w:cs="Arial"/>
          <w:sz w:val="24"/>
          <w:szCs w:val="24"/>
          <w:lang w:eastAsia="en-GB"/>
        </w:rPr>
        <w:t xml:space="preserve"> referral (see </w:t>
      </w:r>
      <w:r w:rsidR="005D4E3D" w:rsidRPr="001C6256">
        <w:rPr>
          <w:rFonts w:ascii="Arial" w:eastAsia="Times New Roman" w:hAnsi="Arial" w:cs="Arial"/>
          <w:sz w:val="24"/>
          <w:szCs w:val="24"/>
          <w:lang w:eastAsia="en-GB"/>
        </w:rPr>
        <w:t xml:space="preserve">Vulnerable to Radicalisation (VTR) </w:t>
      </w:r>
      <w:r w:rsidR="00CC0852" w:rsidRPr="001C6256">
        <w:rPr>
          <w:rFonts w:ascii="Arial" w:eastAsia="Times New Roman" w:hAnsi="Arial" w:cs="Arial"/>
          <w:sz w:val="24"/>
          <w:szCs w:val="24"/>
          <w:lang w:eastAsia="en-GB"/>
        </w:rPr>
        <w:t xml:space="preserve">Referral Form </w:t>
      </w:r>
      <w:r w:rsidR="00CC0852" w:rsidRPr="00D376C5">
        <w:rPr>
          <w:rFonts w:ascii="Arial" w:eastAsia="Times New Roman" w:hAnsi="Arial" w:cs="Arial"/>
          <w:sz w:val="24"/>
          <w:szCs w:val="24"/>
          <w:lang w:eastAsia="en-GB"/>
        </w:rPr>
        <w:t>at Annex A</w:t>
      </w:r>
      <w:r w:rsidR="00CC0852" w:rsidRPr="001C6256">
        <w:rPr>
          <w:rFonts w:ascii="Arial" w:eastAsia="Times New Roman" w:hAnsi="Arial" w:cs="Arial"/>
          <w:sz w:val="24"/>
          <w:szCs w:val="24"/>
          <w:lang w:eastAsia="en-GB"/>
        </w:rPr>
        <w:t>)</w:t>
      </w:r>
      <w:r w:rsidRPr="001C6256">
        <w:rPr>
          <w:rFonts w:ascii="Arial" w:eastAsia="Times New Roman" w:hAnsi="Arial" w:cs="Arial"/>
          <w:sz w:val="24"/>
          <w:szCs w:val="24"/>
          <w:lang w:eastAsia="en-GB"/>
        </w:rPr>
        <w:t xml:space="preserve">. However, there are a number of behaviours and other indicators that may indicate the presence of these factors. </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Example indicators that an individual is engaged with an extremist group, cause or ideology include:</w:t>
      </w:r>
    </w:p>
    <w:p w:rsidR="00342EBB" w:rsidRPr="001C6256" w:rsidRDefault="00342EBB" w:rsidP="00CA3E54">
      <w:pPr>
        <w:pStyle w:val="ListParagraph"/>
        <w:numPr>
          <w:ilvl w:val="0"/>
          <w:numId w:val="41"/>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Spending increasing time in the company of other suspected extremists;</w:t>
      </w:r>
    </w:p>
    <w:p w:rsidR="00342EBB" w:rsidRPr="001C6256" w:rsidRDefault="00342EBB" w:rsidP="00CA3E54">
      <w:pPr>
        <w:pStyle w:val="ListParagraph"/>
        <w:numPr>
          <w:ilvl w:val="0"/>
          <w:numId w:val="41"/>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Changing their style of dress or personal appearance to accord with the group;</w:t>
      </w:r>
    </w:p>
    <w:p w:rsidR="00342EBB" w:rsidRPr="001C6256" w:rsidRDefault="00342EBB" w:rsidP="00CA3E54">
      <w:pPr>
        <w:pStyle w:val="ListParagraph"/>
        <w:numPr>
          <w:ilvl w:val="0"/>
          <w:numId w:val="41"/>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Their day-to-day behaviour becoming increasingly centred around an extremist ideology, group or cause;</w:t>
      </w:r>
    </w:p>
    <w:p w:rsidR="00342EBB" w:rsidRPr="001C6256" w:rsidRDefault="00342EBB" w:rsidP="00CA3E54">
      <w:pPr>
        <w:pStyle w:val="ListParagraph"/>
        <w:numPr>
          <w:ilvl w:val="0"/>
          <w:numId w:val="41"/>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Loss of interest in other friends and activities not associated with the extremist ideology, group or cause;</w:t>
      </w:r>
    </w:p>
    <w:p w:rsidR="00342EBB" w:rsidRPr="001C6256" w:rsidRDefault="00342EBB" w:rsidP="00CA3E54">
      <w:pPr>
        <w:pStyle w:val="ListParagraph"/>
        <w:numPr>
          <w:ilvl w:val="0"/>
          <w:numId w:val="41"/>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Possession of material or symbols associated with an extremist cause (e.g. The swastika for far right groups);</w:t>
      </w:r>
    </w:p>
    <w:p w:rsidR="00342EBB" w:rsidRPr="001C6256" w:rsidRDefault="00342EBB" w:rsidP="00CA3E54">
      <w:pPr>
        <w:pStyle w:val="ListParagraph"/>
        <w:numPr>
          <w:ilvl w:val="0"/>
          <w:numId w:val="41"/>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Attempts to recruit others to the group/cause/ideology.</w:t>
      </w:r>
    </w:p>
    <w:p w:rsidR="00342EBB" w:rsidRPr="001C6256" w:rsidRDefault="00342EBB" w:rsidP="00CA3E54">
      <w:pPr>
        <w:pStyle w:val="ListParagraph"/>
        <w:numPr>
          <w:ilvl w:val="0"/>
          <w:numId w:val="41"/>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Communications with others that suggest identification with a group/cause/ideology.</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Example indicators that an individual has an intention to use violence or other illegal means include:</w:t>
      </w:r>
    </w:p>
    <w:p w:rsidR="00342EBB" w:rsidRPr="001C6256" w:rsidRDefault="00342EBB" w:rsidP="00CA3E54">
      <w:pPr>
        <w:pStyle w:val="ListParagraph"/>
        <w:numPr>
          <w:ilvl w:val="0"/>
          <w:numId w:val="42"/>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Clearly identifying another group as threatening what they stand for and blaming that group for all social or political ills;</w:t>
      </w:r>
    </w:p>
    <w:p w:rsidR="00342EBB" w:rsidRPr="004D779C" w:rsidRDefault="00342EBB" w:rsidP="004D779C">
      <w:pPr>
        <w:pStyle w:val="ListParagraph"/>
        <w:numPr>
          <w:ilvl w:val="0"/>
          <w:numId w:val="42"/>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Using insulting or derogatory names or labels for another group;</w:t>
      </w:r>
      <w:r w:rsidR="00AD3113" w:rsidRPr="00AD3113">
        <w:rPr>
          <w:rFonts w:ascii="Arial" w:eastAsia="Times New Roman" w:hAnsi="Arial" w:cs="Arial"/>
          <w:sz w:val="24"/>
          <w:szCs w:val="24"/>
          <w:lang w:eastAsia="en-GB"/>
        </w:rPr>
        <w:t xml:space="preserve"> </w:t>
      </w:r>
    </w:p>
    <w:p w:rsidR="00342EBB" w:rsidRPr="001C6256" w:rsidRDefault="00342EBB" w:rsidP="00CA3E54">
      <w:pPr>
        <w:pStyle w:val="ListParagraph"/>
        <w:numPr>
          <w:ilvl w:val="0"/>
          <w:numId w:val="42"/>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Speaking about the imminence of harm from the other group and the importance of action now;</w:t>
      </w:r>
    </w:p>
    <w:p w:rsidR="00342EBB" w:rsidRPr="001C6256" w:rsidRDefault="00342EBB" w:rsidP="00CA3E54">
      <w:pPr>
        <w:pStyle w:val="ListParagraph"/>
        <w:numPr>
          <w:ilvl w:val="0"/>
          <w:numId w:val="42"/>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Expressing attitudes that justify offending on behalf of the group, cause or ideology;</w:t>
      </w:r>
    </w:p>
    <w:p w:rsidR="00535BD2" w:rsidRPr="004D779C" w:rsidRDefault="00342EBB" w:rsidP="004D779C">
      <w:pPr>
        <w:pStyle w:val="ListParagraph"/>
        <w:numPr>
          <w:ilvl w:val="0"/>
          <w:numId w:val="42"/>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Condoning or supporting violence or harm towards others;</w:t>
      </w:r>
    </w:p>
    <w:p w:rsidR="00342EBB" w:rsidRPr="001C6256" w:rsidRDefault="00342EBB" w:rsidP="00CA3E54">
      <w:pPr>
        <w:pStyle w:val="ListParagraph"/>
        <w:numPr>
          <w:ilvl w:val="0"/>
          <w:numId w:val="42"/>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Plotting or conspiring with others.</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Example indicators that an individual is capable of contributing directly or indirectly to an act of terrorism include:</w:t>
      </w:r>
    </w:p>
    <w:p w:rsidR="00342EBB" w:rsidRPr="001C6256" w:rsidRDefault="00342EBB" w:rsidP="00CA3E54">
      <w:pPr>
        <w:pStyle w:val="ListParagraph"/>
        <w:numPr>
          <w:ilvl w:val="0"/>
          <w:numId w:val="43"/>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lastRenderedPageBreak/>
        <w:t>Having a history of violence;</w:t>
      </w:r>
    </w:p>
    <w:p w:rsidR="00342EBB" w:rsidRPr="001C6256" w:rsidRDefault="00342EBB" w:rsidP="00CA3E54">
      <w:pPr>
        <w:pStyle w:val="ListParagraph"/>
        <w:numPr>
          <w:ilvl w:val="0"/>
          <w:numId w:val="43"/>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Being criminally versatile and using criminal networks to support extremist goals;</w:t>
      </w:r>
    </w:p>
    <w:p w:rsidR="00342EBB" w:rsidRPr="001C6256" w:rsidRDefault="00342EBB" w:rsidP="00CA3E54">
      <w:pPr>
        <w:pStyle w:val="ListParagraph"/>
        <w:numPr>
          <w:ilvl w:val="0"/>
          <w:numId w:val="43"/>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Having occupational skills that can enable acts of terrorism (such as civil engineering, pharmacology or construction); or</w:t>
      </w:r>
    </w:p>
    <w:p w:rsidR="00342EBB" w:rsidRPr="001C6256" w:rsidRDefault="00342EBB" w:rsidP="00CA3E54">
      <w:pPr>
        <w:pStyle w:val="ListParagraph"/>
        <w:numPr>
          <w:ilvl w:val="0"/>
          <w:numId w:val="43"/>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Having technical expertise that can be deployed (e.g. IT skills, knowledge of chemicals, military training or survival skills).</w:t>
      </w:r>
    </w:p>
    <w:p w:rsidR="001A78C8"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The examples above are not exhaustive and vulnerability may manifest itself in other ways. There is no single route to terrorism nor is there a simple profile of those who become involved. For this reason, any attempt to derive a ‘profile’ can be misleading. It must not be assumed that these characteristics and experiences will necessarily lead to individuals becoming terrorists, or that these indicators are the only source of information required to make an appropriate assessment about vulnerability.</w:t>
      </w:r>
      <w:bookmarkStart w:id="13" w:name="risk"/>
      <w:bookmarkEnd w:id="13"/>
    </w:p>
    <w:p w:rsidR="001A78C8" w:rsidRPr="001C6256" w:rsidRDefault="001A78C8" w:rsidP="005459CA">
      <w:pPr>
        <w:pStyle w:val="Heading3"/>
        <w:numPr>
          <w:ilvl w:val="1"/>
          <w:numId w:val="40"/>
        </w:numPr>
        <w:rPr>
          <w:sz w:val="24"/>
          <w:szCs w:val="24"/>
        </w:rPr>
      </w:pPr>
      <w:bookmarkStart w:id="14" w:name="_Toc458417210"/>
      <w:r w:rsidRPr="001C6256">
        <w:rPr>
          <w:sz w:val="24"/>
          <w:szCs w:val="24"/>
        </w:rPr>
        <w:t>Consent</w:t>
      </w:r>
      <w:bookmarkEnd w:id="14"/>
      <w:r w:rsidRPr="001C6256">
        <w:rPr>
          <w:sz w:val="24"/>
          <w:szCs w:val="24"/>
        </w:rPr>
        <w:t xml:space="preserve"> </w:t>
      </w:r>
    </w:p>
    <w:p w:rsidR="001A78C8" w:rsidRPr="001C6256" w:rsidRDefault="00E0071F"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P</w:t>
      </w:r>
      <w:r w:rsidR="001A78C8" w:rsidRPr="001C6256">
        <w:rPr>
          <w:rFonts w:ascii="Arial" w:eastAsia="Times New Roman" w:hAnsi="Arial" w:cs="Arial"/>
          <w:sz w:val="24"/>
          <w:szCs w:val="24"/>
          <w:lang w:eastAsia="en-GB"/>
        </w:rPr>
        <w:t>eople who are vulnerable to violent extremism or radicalisation are more likely to be reached by supportive services if issues of consent are handled with sensitivity and an informed understanding of the issues.</w:t>
      </w:r>
    </w:p>
    <w:p w:rsidR="00686907" w:rsidRPr="001C6256" w:rsidRDefault="00855BEC"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B</w:t>
      </w:r>
      <w:r w:rsidR="00686907" w:rsidRPr="001C6256">
        <w:rPr>
          <w:rFonts w:ascii="Arial" w:eastAsia="Times New Roman" w:hAnsi="Arial" w:cs="Arial"/>
          <w:sz w:val="24"/>
          <w:szCs w:val="24"/>
          <w:lang w:eastAsia="en-GB"/>
        </w:rPr>
        <w:t xml:space="preserve">efore making a referral, </w:t>
      </w:r>
      <w:r w:rsidRPr="001C6256">
        <w:rPr>
          <w:rFonts w:ascii="Arial" w:eastAsia="Times New Roman" w:hAnsi="Arial" w:cs="Arial"/>
          <w:sz w:val="24"/>
          <w:szCs w:val="24"/>
          <w:lang w:eastAsia="en-GB"/>
        </w:rPr>
        <w:t xml:space="preserve">practitioners should respond as we would to all concerns, by clarifying the information. </w:t>
      </w:r>
    </w:p>
    <w:p w:rsidR="00686907" w:rsidRPr="001C6256" w:rsidRDefault="00686907" w:rsidP="00CA3E54">
      <w:pPr>
        <w:spacing w:after="0"/>
        <w:rPr>
          <w:rFonts w:ascii="Arial" w:eastAsia="Times New Roman" w:hAnsi="Arial" w:cs="Arial"/>
          <w:sz w:val="24"/>
          <w:szCs w:val="24"/>
          <w:lang w:eastAsia="en-GB"/>
        </w:rPr>
      </w:pPr>
    </w:p>
    <w:p w:rsidR="00756587" w:rsidRPr="001C6256" w:rsidRDefault="00686907" w:rsidP="00756587">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For </w:t>
      </w:r>
      <w:r w:rsidR="00AD3113" w:rsidRPr="001C6256">
        <w:rPr>
          <w:rFonts w:ascii="Arial" w:eastAsia="Times New Roman" w:hAnsi="Arial" w:cs="Arial"/>
          <w:sz w:val="24"/>
          <w:szCs w:val="24"/>
          <w:lang w:eastAsia="en-GB"/>
        </w:rPr>
        <w:t>children</w:t>
      </w:r>
      <w:r w:rsidR="00AD3113">
        <w:rPr>
          <w:rFonts w:ascii="Arial" w:eastAsia="Times New Roman" w:hAnsi="Arial" w:cs="Arial"/>
          <w:sz w:val="24"/>
          <w:szCs w:val="24"/>
          <w:lang w:eastAsia="en-GB"/>
        </w:rPr>
        <w:t xml:space="preserve"> </w:t>
      </w:r>
      <w:r w:rsidRPr="001C6256">
        <w:rPr>
          <w:rFonts w:ascii="Arial" w:eastAsia="Times New Roman" w:hAnsi="Arial" w:cs="Arial"/>
          <w:sz w:val="24"/>
          <w:szCs w:val="24"/>
          <w:lang w:eastAsia="en-GB"/>
        </w:rPr>
        <w:t>t</w:t>
      </w:r>
      <w:r w:rsidR="00855BEC" w:rsidRPr="001C6256">
        <w:rPr>
          <w:rFonts w:ascii="Arial" w:eastAsia="Times New Roman" w:hAnsi="Arial" w:cs="Arial"/>
          <w:sz w:val="24"/>
          <w:szCs w:val="24"/>
          <w:lang w:eastAsia="en-GB"/>
        </w:rPr>
        <w:t>his will ordinarily involve talking to the child/young person and their family (unless the family is implicated in potential extremism), and to other professionals working with the child/young person. Any referral should be made with the young person/family’s knowledge and consent, unless to do so would place the child/young person at risk of harm</w:t>
      </w:r>
      <w:r w:rsidR="005D4E3D" w:rsidRPr="001C6256">
        <w:rPr>
          <w:rFonts w:ascii="Arial" w:eastAsia="Times New Roman" w:hAnsi="Arial" w:cs="Arial"/>
          <w:sz w:val="24"/>
          <w:szCs w:val="24"/>
          <w:lang w:eastAsia="en-GB"/>
        </w:rPr>
        <w:t>.</w:t>
      </w:r>
      <w:r w:rsidR="00756587">
        <w:rPr>
          <w:rFonts w:ascii="Arial" w:eastAsia="Times New Roman" w:hAnsi="Arial" w:cs="Arial"/>
          <w:sz w:val="24"/>
          <w:szCs w:val="24"/>
          <w:lang w:eastAsia="en-GB"/>
        </w:rPr>
        <w:t xml:space="preserve">  </w:t>
      </w:r>
    </w:p>
    <w:p w:rsidR="0041663F" w:rsidRPr="001C6256" w:rsidRDefault="0041663F" w:rsidP="00CA3E54">
      <w:pPr>
        <w:spacing w:after="0"/>
        <w:rPr>
          <w:rFonts w:ascii="Arial" w:eastAsia="Times New Roman" w:hAnsi="Arial" w:cs="Arial"/>
          <w:sz w:val="24"/>
          <w:szCs w:val="24"/>
          <w:lang w:eastAsia="en-GB"/>
        </w:rPr>
      </w:pPr>
    </w:p>
    <w:p w:rsidR="001A78C8" w:rsidRDefault="00E0071F" w:rsidP="0041663F">
      <w:pPr>
        <w:pStyle w:val="Default"/>
        <w:spacing w:line="276" w:lineRule="auto"/>
      </w:pPr>
      <w:r w:rsidRPr="001C6256">
        <w:rPr>
          <w:rFonts w:eastAsia="Times New Roman"/>
          <w:lang w:eastAsia="en-GB"/>
        </w:rPr>
        <w:t>For a</w:t>
      </w:r>
      <w:r w:rsidR="001A78C8" w:rsidRPr="001C6256">
        <w:rPr>
          <w:rFonts w:eastAsia="Times New Roman"/>
          <w:lang w:eastAsia="en-GB"/>
        </w:rPr>
        <w:t xml:space="preserve">dults (over 18 years old) </w:t>
      </w:r>
      <w:r w:rsidR="0041663F" w:rsidRPr="001C6256">
        <w:rPr>
          <w:rFonts w:eastAsia="Times New Roman"/>
          <w:lang w:eastAsia="en-GB"/>
        </w:rPr>
        <w:t>p</w:t>
      </w:r>
      <w:r w:rsidR="00686907" w:rsidRPr="001C6256">
        <w:t xml:space="preserve">ractitioners should </w:t>
      </w:r>
      <w:r w:rsidR="0041663F" w:rsidRPr="0041663F">
        <w:t xml:space="preserve">seek the consent of the person </w:t>
      </w:r>
      <w:r w:rsidR="0041663F" w:rsidRPr="001C6256">
        <w:t>who may be at risk of extremism or radicalisation</w:t>
      </w:r>
      <w:r w:rsidR="0041663F" w:rsidRPr="0041663F">
        <w:t xml:space="preserve"> before taking action or sharing information. </w:t>
      </w:r>
      <w:r w:rsidR="0041663F" w:rsidRPr="001C6256">
        <w:t xml:space="preserve"> </w:t>
      </w:r>
      <w:r w:rsidR="0041663F" w:rsidRPr="0041663F">
        <w:t xml:space="preserve">In some cases, where a person refuses consent, information can still lawfully be shared if it is in the public interest to do so. This may include protecting someone from serious harm or preventing crime and disorder. </w:t>
      </w:r>
    </w:p>
    <w:p w:rsidR="00D278CD" w:rsidRDefault="00D278CD" w:rsidP="0041663F">
      <w:pPr>
        <w:pStyle w:val="Default"/>
        <w:spacing w:line="276" w:lineRule="auto"/>
      </w:pPr>
    </w:p>
    <w:p w:rsidR="00D278CD" w:rsidRPr="003521D9" w:rsidRDefault="00F65D81" w:rsidP="0041663F">
      <w:pPr>
        <w:pStyle w:val="Default"/>
        <w:spacing w:line="276" w:lineRule="auto"/>
        <w:rPr>
          <w:color w:val="auto"/>
          <w:sz w:val="22"/>
        </w:rPr>
      </w:pPr>
      <w:r w:rsidRPr="003521D9">
        <w:rPr>
          <w:color w:val="auto"/>
          <w:szCs w:val="28"/>
        </w:rPr>
        <w:t xml:space="preserve">When there are </w:t>
      </w:r>
      <w:r w:rsidR="00D278CD" w:rsidRPr="003521D9">
        <w:rPr>
          <w:color w:val="auto"/>
          <w:szCs w:val="28"/>
        </w:rPr>
        <w:t xml:space="preserve">grounds to doubt the capacity of those aged 16 and over </w:t>
      </w:r>
      <w:r w:rsidRPr="003521D9">
        <w:rPr>
          <w:color w:val="auto"/>
          <w:szCs w:val="28"/>
        </w:rPr>
        <w:t xml:space="preserve">steps need to be taken to provide support to enable </w:t>
      </w:r>
      <w:r w:rsidR="00F46553">
        <w:rPr>
          <w:color w:val="auto"/>
          <w:szCs w:val="28"/>
        </w:rPr>
        <w:t xml:space="preserve">an </w:t>
      </w:r>
      <w:r w:rsidR="00D278CD" w:rsidRPr="003521D9">
        <w:rPr>
          <w:color w:val="auto"/>
          <w:szCs w:val="28"/>
        </w:rPr>
        <w:t>informed</w:t>
      </w:r>
      <w:r w:rsidR="00F46553">
        <w:rPr>
          <w:color w:val="auto"/>
          <w:szCs w:val="28"/>
        </w:rPr>
        <w:t xml:space="preserve"> decision </w:t>
      </w:r>
      <w:r w:rsidR="007F558D">
        <w:rPr>
          <w:color w:val="auto"/>
          <w:szCs w:val="28"/>
        </w:rPr>
        <w:t>is made whether to consent to work with</w:t>
      </w:r>
      <w:r w:rsidRPr="003521D9">
        <w:rPr>
          <w:color w:val="auto"/>
          <w:szCs w:val="28"/>
        </w:rPr>
        <w:t xml:space="preserve"> the Channel Panel</w:t>
      </w:r>
      <w:r w:rsidR="007F558D">
        <w:rPr>
          <w:color w:val="auto"/>
          <w:szCs w:val="28"/>
        </w:rPr>
        <w:t>. P</w:t>
      </w:r>
      <w:r w:rsidR="003521D9" w:rsidRPr="003521D9">
        <w:rPr>
          <w:color w:val="auto"/>
          <w:szCs w:val="28"/>
        </w:rPr>
        <w:t>lease refer to the</w:t>
      </w:r>
      <w:r w:rsidRPr="003521D9">
        <w:rPr>
          <w:color w:val="auto"/>
          <w:szCs w:val="28"/>
        </w:rPr>
        <w:t xml:space="preserve"> </w:t>
      </w:r>
      <w:hyperlink r:id="rId21" w:history="1">
        <w:r w:rsidRPr="003521D9">
          <w:rPr>
            <w:rStyle w:val="Hyperlink"/>
            <w:szCs w:val="28"/>
          </w:rPr>
          <w:t>Mental Capacity Act 2005</w:t>
        </w:r>
      </w:hyperlink>
      <w:r w:rsidR="003521D9">
        <w:rPr>
          <w:color w:val="1F497D"/>
          <w:szCs w:val="28"/>
        </w:rPr>
        <w:t xml:space="preserve"> </w:t>
      </w:r>
      <w:r w:rsidR="003521D9" w:rsidRPr="003521D9">
        <w:rPr>
          <w:color w:val="auto"/>
          <w:szCs w:val="28"/>
        </w:rPr>
        <w:t>for further information</w:t>
      </w:r>
      <w:r w:rsidR="00D559EA">
        <w:rPr>
          <w:color w:val="auto"/>
          <w:szCs w:val="28"/>
        </w:rPr>
        <w:t>.</w:t>
      </w:r>
    </w:p>
    <w:p w:rsidR="001A78C8" w:rsidRPr="001C6256" w:rsidRDefault="001A78C8" w:rsidP="00CA3E54">
      <w:pPr>
        <w:spacing w:after="0"/>
        <w:rPr>
          <w:rFonts w:ascii="Arial" w:eastAsia="Times New Roman" w:hAnsi="Arial" w:cs="Arial"/>
          <w:sz w:val="24"/>
          <w:szCs w:val="24"/>
          <w:lang w:eastAsia="en-GB"/>
        </w:rPr>
      </w:pPr>
    </w:p>
    <w:p w:rsidR="00CA3E54" w:rsidRPr="001C6256" w:rsidRDefault="00CA3E54"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As a voluntary programme, no Social Care work can take place without the agreement and engagement of the </w:t>
      </w:r>
      <w:r w:rsidR="006A3A9F">
        <w:rPr>
          <w:rFonts w:ascii="Arial" w:eastAsia="Times New Roman" w:hAnsi="Arial" w:cs="Arial"/>
          <w:sz w:val="24"/>
          <w:szCs w:val="24"/>
          <w:lang w:eastAsia="en-GB"/>
        </w:rPr>
        <w:t>adult.</w:t>
      </w:r>
    </w:p>
    <w:p w:rsidR="00CA3E54" w:rsidRPr="001C6256" w:rsidRDefault="00CA3E54" w:rsidP="00CA3E54">
      <w:pPr>
        <w:spacing w:after="0"/>
        <w:rPr>
          <w:rFonts w:ascii="Arial" w:eastAsia="Times New Roman" w:hAnsi="Arial" w:cs="Arial"/>
          <w:sz w:val="24"/>
          <w:szCs w:val="24"/>
          <w:lang w:eastAsia="en-GB"/>
        </w:rPr>
      </w:pPr>
    </w:p>
    <w:p w:rsidR="001A78C8" w:rsidRPr="001C6256" w:rsidRDefault="001A78C8" w:rsidP="006D1485">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lastRenderedPageBreak/>
        <w:t>Any practitioner who is in doubt about whether or not they should share information, or whether they have consent either to share information or carry out a piece of work, should consult the above guidance, or consult their line manager</w:t>
      </w:r>
      <w:r w:rsidR="00AD3113">
        <w:rPr>
          <w:rFonts w:ascii="Arial" w:eastAsia="Times New Roman" w:hAnsi="Arial" w:cs="Arial"/>
          <w:sz w:val="24"/>
          <w:szCs w:val="24"/>
          <w:lang w:eastAsia="en-GB"/>
        </w:rPr>
        <w:t xml:space="preserve"> or Prevent Lead</w:t>
      </w:r>
      <w:r w:rsidRPr="001C6256">
        <w:rPr>
          <w:rFonts w:ascii="Arial" w:eastAsia="Times New Roman" w:hAnsi="Arial" w:cs="Arial"/>
          <w:sz w:val="24"/>
          <w:szCs w:val="24"/>
          <w:lang w:eastAsia="en-GB"/>
        </w:rPr>
        <w:t>. Advice on information sharing can also be sought from the Information Governance Team in their Authority. Any worker who believes a crime is being committed, or planned, or is aware of any terrorist activity, should contact Essex Police</w:t>
      </w:r>
      <w:r w:rsidR="00925F7A">
        <w:rPr>
          <w:rFonts w:ascii="Arial" w:eastAsia="Times New Roman" w:hAnsi="Arial" w:cs="Arial"/>
          <w:sz w:val="24"/>
          <w:szCs w:val="24"/>
          <w:lang w:eastAsia="en-GB"/>
        </w:rPr>
        <w:t xml:space="preserve"> </w:t>
      </w:r>
      <w:r w:rsidRPr="001C6256">
        <w:rPr>
          <w:rFonts w:ascii="Arial" w:eastAsia="Times New Roman" w:hAnsi="Arial" w:cs="Arial"/>
          <w:sz w:val="24"/>
          <w:szCs w:val="24"/>
          <w:lang w:eastAsia="en-GB"/>
        </w:rPr>
        <w:t>without delay.</w:t>
      </w:r>
    </w:p>
    <w:p w:rsidR="00CC0852" w:rsidRPr="001C6256" w:rsidRDefault="00CC0852" w:rsidP="00AD12A4">
      <w:pPr>
        <w:spacing w:after="0"/>
        <w:contextualSpacing/>
        <w:rPr>
          <w:rFonts w:ascii="Arial" w:eastAsia="Times New Roman" w:hAnsi="Arial" w:cs="Arial"/>
          <w:sz w:val="24"/>
          <w:szCs w:val="24"/>
          <w:lang w:eastAsia="en-GB"/>
        </w:rPr>
      </w:pPr>
    </w:p>
    <w:p w:rsidR="00342EBB" w:rsidRDefault="00342EBB" w:rsidP="00CA3E54">
      <w:pPr>
        <w:pStyle w:val="Heading3"/>
        <w:numPr>
          <w:ilvl w:val="1"/>
          <w:numId w:val="40"/>
        </w:numPr>
        <w:spacing w:line="276" w:lineRule="auto"/>
        <w:rPr>
          <w:sz w:val="24"/>
          <w:szCs w:val="24"/>
        </w:rPr>
      </w:pPr>
      <w:bookmarkStart w:id="15" w:name="referral"/>
      <w:bookmarkStart w:id="16" w:name="_Toc458417211"/>
      <w:bookmarkEnd w:id="15"/>
      <w:r w:rsidRPr="001C6256">
        <w:rPr>
          <w:sz w:val="24"/>
          <w:szCs w:val="24"/>
        </w:rPr>
        <w:t>Referral Process</w:t>
      </w:r>
      <w:bookmarkEnd w:id="16"/>
    </w:p>
    <w:p w:rsidR="00C02EB1" w:rsidRPr="00C02EB1" w:rsidRDefault="00C02EB1" w:rsidP="00C02EB1">
      <w:pPr>
        <w:rPr>
          <w:rFonts w:ascii="Arial" w:hAnsi="Arial" w:cs="Arial"/>
          <w:sz w:val="24"/>
          <w:szCs w:val="24"/>
        </w:rPr>
      </w:pPr>
      <w:r w:rsidRPr="00C02EB1">
        <w:rPr>
          <w:rFonts w:ascii="Arial" w:hAnsi="Arial" w:cs="Arial"/>
          <w:sz w:val="24"/>
          <w:szCs w:val="24"/>
        </w:rPr>
        <w:t>Any agency or member of the public can make a referral to Channel.  Staff need to consider however, their local safeguarding procedures in the first instance and whe</w:t>
      </w:r>
      <w:r w:rsidR="00154769">
        <w:rPr>
          <w:rFonts w:ascii="Arial" w:hAnsi="Arial" w:cs="Arial"/>
          <w:sz w:val="24"/>
          <w:szCs w:val="24"/>
        </w:rPr>
        <w:t>n</w:t>
      </w:r>
      <w:r w:rsidRPr="00C02EB1">
        <w:rPr>
          <w:rFonts w:ascii="Arial" w:hAnsi="Arial" w:cs="Arial"/>
          <w:sz w:val="24"/>
          <w:szCs w:val="24"/>
        </w:rPr>
        <w:t>ever a vulnerable to radicalisation risk is of concern, they should consult with the Prevent</w:t>
      </w:r>
      <w:r w:rsidR="000048E5">
        <w:rPr>
          <w:rFonts w:ascii="Arial" w:hAnsi="Arial" w:cs="Arial"/>
          <w:sz w:val="24"/>
          <w:szCs w:val="24"/>
        </w:rPr>
        <w:t>/Safeguarding</w:t>
      </w:r>
      <w:r w:rsidRPr="00C02EB1">
        <w:rPr>
          <w:rFonts w:ascii="Arial" w:hAnsi="Arial" w:cs="Arial"/>
          <w:sz w:val="24"/>
          <w:szCs w:val="24"/>
        </w:rPr>
        <w:t xml:space="preserve"> Leads within their organisation. Prevent</w:t>
      </w:r>
      <w:r w:rsidR="000048E5">
        <w:rPr>
          <w:rFonts w:ascii="Arial" w:hAnsi="Arial" w:cs="Arial"/>
          <w:sz w:val="24"/>
          <w:szCs w:val="24"/>
        </w:rPr>
        <w:t>/Safeguarding</w:t>
      </w:r>
      <w:r w:rsidRPr="00C02EB1">
        <w:rPr>
          <w:rFonts w:ascii="Arial" w:hAnsi="Arial" w:cs="Arial"/>
          <w:sz w:val="24"/>
          <w:szCs w:val="24"/>
        </w:rPr>
        <w:t xml:space="preserve"> Leads should support in making the decision as to whether a referral to Channel Panel is needed and if this is the appropriate route.</w:t>
      </w:r>
    </w:p>
    <w:p w:rsidR="00855BEC" w:rsidRPr="001C6256" w:rsidRDefault="00855BEC"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Referrals should be made without delay, where there are concerns about significant harm or directly to the Police on 999 if there is an imminent risk of harm.</w:t>
      </w:r>
    </w:p>
    <w:p w:rsidR="00855BEC" w:rsidRPr="001C6256" w:rsidRDefault="00855BEC" w:rsidP="00CA3E54">
      <w:pPr>
        <w:pStyle w:val="Header"/>
        <w:spacing w:line="276" w:lineRule="auto"/>
        <w:rPr>
          <w:rFonts w:ascii="Arial" w:hAnsi="Arial" w:cs="Arial"/>
          <w:sz w:val="24"/>
          <w:szCs w:val="24"/>
        </w:rPr>
      </w:pPr>
    </w:p>
    <w:p w:rsidR="005805B1" w:rsidRPr="001C6256" w:rsidRDefault="005805B1" w:rsidP="00CA3E54">
      <w:pPr>
        <w:pStyle w:val="Header"/>
        <w:spacing w:line="276" w:lineRule="auto"/>
        <w:rPr>
          <w:rFonts w:ascii="Arial" w:hAnsi="Arial" w:cs="Arial"/>
          <w:sz w:val="24"/>
          <w:szCs w:val="24"/>
        </w:rPr>
      </w:pPr>
      <w:r w:rsidRPr="001C6256">
        <w:rPr>
          <w:rFonts w:ascii="Arial" w:hAnsi="Arial" w:cs="Arial"/>
          <w:sz w:val="24"/>
          <w:szCs w:val="24"/>
        </w:rPr>
        <w:t xml:space="preserve">A referral form, which is also known as person vulnerable to radicalisation (VTR), </w:t>
      </w:r>
      <w:r w:rsidR="00925F7A">
        <w:rPr>
          <w:rFonts w:ascii="Arial" w:hAnsi="Arial" w:cs="Arial"/>
          <w:sz w:val="24"/>
          <w:szCs w:val="24"/>
        </w:rPr>
        <w:t>can</w:t>
      </w:r>
      <w:r w:rsidRPr="001C6256">
        <w:rPr>
          <w:rFonts w:ascii="Arial" w:hAnsi="Arial" w:cs="Arial"/>
          <w:sz w:val="24"/>
          <w:szCs w:val="24"/>
        </w:rPr>
        <w:t xml:space="preserve"> be requested from</w:t>
      </w:r>
      <w:r w:rsidR="006F0DEC">
        <w:rPr>
          <w:rFonts w:ascii="Arial" w:hAnsi="Arial" w:cs="Arial"/>
          <w:sz w:val="24"/>
          <w:szCs w:val="24"/>
        </w:rPr>
        <w:t xml:space="preserve"> your local Prevent contacts </w:t>
      </w:r>
      <w:r w:rsidR="00AD12A4" w:rsidRPr="001C6256">
        <w:rPr>
          <w:rFonts w:ascii="Arial" w:hAnsi="Arial" w:cs="Arial"/>
          <w:sz w:val="24"/>
          <w:szCs w:val="24"/>
        </w:rPr>
        <w:t xml:space="preserve">(see </w:t>
      </w:r>
      <w:r w:rsidR="00AD12A4" w:rsidRPr="00D376C5">
        <w:rPr>
          <w:rFonts w:ascii="Arial" w:hAnsi="Arial" w:cs="Arial"/>
          <w:sz w:val="24"/>
          <w:szCs w:val="24"/>
        </w:rPr>
        <w:t>Annex B</w:t>
      </w:r>
      <w:r w:rsidR="006F0DEC">
        <w:rPr>
          <w:rFonts w:ascii="Arial" w:hAnsi="Arial" w:cs="Arial"/>
          <w:sz w:val="24"/>
          <w:szCs w:val="24"/>
        </w:rPr>
        <w:t>)</w:t>
      </w:r>
    </w:p>
    <w:p w:rsidR="005805B1" w:rsidRPr="001C6256" w:rsidRDefault="005805B1" w:rsidP="00CA3E54">
      <w:pPr>
        <w:pStyle w:val="Header"/>
        <w:spacing w:line="276" w:lineRule="auto"/>
        <w:ind w:left="408"/>
        <w:rPr>
          <w:rFonts w:ascii="Arial" w:hAnsi="Arial" w:cs="Arial"/>
          <w:sz w:val="24"/>
          <w:szCs w:val="24"/>
        </w:rPr>
      </w:pPr>
    </w:p>
    <w:p w:rsidR="005805B1" w:rsidRDefault="005805B1" w:rsidP="00CA3E54">
      <w:pPr>
        <w:pStyle w:val="Header"/>
        <w:spacing w:line="276" w:lineRule="auto"/>
        <w:rPr>
          <w:rFonts w:ascii="Arial" w:hAnsi="Arial" w:cs="Arial"/>
          <w:sz w:val="24"/>
          <w:szCs w:val="24"/>
        </w:rPr>
      </w:pPr>
      <w:r w:rsidRPr="001C6256">
        <w:rPr>
          <w:rFonts w:ascii="Arial" w:hAnsi="Arial" w:cs="Arial"/>
          <w:sz w:val="24"/>
          <w:szCs w:val="24"/>
        </w:rPr>
        <w:t xml:space="preserve">Once completed, this should be returned </w:t>
      </w:r>
      <w:r w:rsidRPr="001C6256">
        <w:rPr>
          <w:rFonts w:ascii="Arial" w:hAnsi="Arial" w:cs="Arial"/>
          <w:sz w:val="24"/>
          <w:szCs w:val="24"/>
          <w:u w:val="single"/>
        </w:rPr>
        <w:t>securely</w:t>
      </w:r>
      <w:r w:rsidRPr="001C6256">
        <w:rPr>
          <w:rFonts w:ascii="Arial" w:hAnsi="Arial" w:cs="Arial"/>
          <w:sz w:val="24"/>
          <w:szCs w:val="24"/>
        </w:rPr>
        <w:t xml:space="preserve"> to: </w:t>
      </w:r>
      <w:hyperlink r:id="rId22" w:history="1">
        <w:r w:rsidR="00C21B05">
          <w:rPr>
            <w:rStyle w:val="Hyperlink"/>
            <w:rFonts w:ascii="Arial" w:hAnsi="Arial" w:cs="Arial"/>
            <w:b/>
          </w:rPr>
          <w:t>Prevent@essex.pnn.police.uk</w:t>
        </w:r>
      </w:hyperlink>
    </w:p>
    <w:p w:rsidR="008303CC" w:rsidRPr="008303CC" w:rsidRDefault="008303CC" w:rsidP="008303CC">
      <w:pPr>
        <w:autoSpaceDE w:val="0"/>
        <w:autoSpaceDN w:val="0"/>
        <w:spacing w:after="0" w:line="240" w:lineRule="auto"/>
        <w:contextualSpacing/>
        <w:jc w:val="both"/>
        <w:rPr>
          <w:rFonts w:ascii="Arial" w:hAnsi="Arial" w:cs="Arial"/>
          <w:sz w:val="24"/>
          <w:highlight w:val="yellow"/>
        </w:rPr>
      </w:pPr>
      <w:r w:rsidRPr="008303CC">
        <w:rPr>
          <w:rFonts w:ascii="Arial" w:hAnsi="Arial" w:cs="Arial"/>
          <w:sz w:val="24"/>
        </w:rPr>
        <w:t>(Secure emails are nhs.net</w:t>
      </w:r>
      <w:proofErr w:type="gramStart"/>
      <w:r w:rsidRPr="008303CC">
        <w:rPr>
          <w:rFonts w:ascii="Arial" w:hAnsi="Arial" w:cs="Arial"/>
          <w:sz w:val="24"/>
        </w:rPr>
        <w:t>, .</w:t>
      </w:r>
      <w:proofErr w:type="spellStart"/>
      <w:r w:rsidRPr="008303CC">
        <w:rPr>
          <w:rFonts w:ascii="Arial" w:hAnsi="Arial" w:cs="Arial"/>
          <w:sz w:val="24"/>
        </w:rPr>
        <w:t>pnn</w:t>
      </w:r>
      <w:proofErr w:type="spellEnd"/>
      <w:proofErr w:type="gramEnd"/>
      <w:r w:rsidRPr="008303CC">
        <w:rPr>
          <w:rFonts w:ascii="Arial" w:hAnsi="Arial" w:cs="Arial"/>
          <w:sz w:val="24"/>
        </w:rPr>
        <w:t xml:space="preserve">, </w:t>
      </w:r>
      <w:proofErr w:type="spellStart"/>
      <w:r w:rsidRPr="008303CC">
        <w:rPr>
          <w:rFonts w:ascii="Arial" w:hAnsi="Arial" w:cs="Arial"/>
          <w:sz w:val="24"/>
        </w:rPr>
        <w:t>cjsm</w:t>
      </w:r>
      <w:proofErr w:type="spellEnd"/>
      <w:r w:rsidRPr="008303CC">
        <w:rPr>
          <w:rFonts w:ascii="Arial" w:hAnsi="Arial" w:cs="Arial"/>
          <w:sz w:val="24"/>
        </w:rPr>
        <w:t>, .</w:t>
      </w:r>
      <w:proofErr w:type="spellStart"/>
      <w:r w:rsidRPr="008303CC">
        <w:rPr>
          <w:rFonts w:ascii="Arial" w:hAnsi="Arial" w:cs="Arial"/>
          <w:sz w:val="24"/>
        </w:rPr>
        <w:t>gsi</w:t>
      </w:r>
      <w:proofErr w:type="spellEnd"/>
      <w:r w:rsidRPr="008303CC">
        <w:rPr>
          <w:rFonts w:ascii="Arial" w:hAnsi="Arial" w:cs="Arial"/>
          <w:sz w:val="24"/>
        </w:rPr>
        <w:t xml:space="preserve"> or a secure system such as Egress) </w:t>
      </w:r>
    </w:p>
    <w:p w:rsidR="008303CC" w:rsidRPr="001C6256" w:rsidRDefault="008303CC" w:rsidP="00CA3E54">
      <w:pPr>
        <w:pStyle w:val="Header"/>
        <w:spacing w:line="276" w:lineRule="auto"/>
        <w:rPr>
          <w:rFonts w:ascii="Arial" w:hAnsi="Arial" w:cs="Arial"/>
          <w:sz w:val="24"/>
          <w:szCs w:val="24"/>
        </w:rPr>
      </w:pPr>
    </w:p>
    <w:p w:rsidR="002079C4" w:rsidRDefault="002079C4" w:rsidP="00CA3E54">
      <w:pPr>
        <w:shd w:val="clear" w:color="auto" w:fill="FFFFFF"/>
        <w:spacing w:after="100" w:afterAutospacing="1"/>
        <w:rPr>
          <w:rFonts w:ascii="Arial" w:eastAsia="Times New Roman" w:hAnsi="Arial" w:cs="Arial"/>
          <w:sz w:val="24"/>
          <w:szCs w:val="24"/>
          <w:lang w:eastAsia="en-GB"/>
        </w:rPr>
      </w:pPr>
      <w:r>
        <w:rPr>
          <w:rFonts w:ascii="Arial" w:eastAsia="Times New Roman" w:hAnsi="Arial" w:cs="Arial"/>
          <w:sz w:val="24"/>
          <w:szCs w:val="24"/>
          <w:lang w:eastAsia="en-GB"/>
        </w:rPr>
        <w:t xml:space="preserve">If you do not have a secure email you can set the security on the referral with a password and ring </w:t>
      </w:r>
      <w:r w:rsidRPr="002079C4">
        <w:rPr>
          <w:rFonts w:ascii="Arial" w:hAnsi="Arial" w:cs="Arial"/>
          <w:sz w:val="24"/>
          <w:lang w:eastAsia="en-GB"/>
        </w:rPr>
        <w:t>01245 452196</w:t>
      </w:r>
      <w:r>
        <w:rPr>
          <w:rFonts w:ascii="Arial" w:hAnsi="Arial" w:cs="Arial"/>
          <w:sz w:val="24"/>
          <w:lang w:eastAsia="en-GB"/>
        </w:rPr>
        <w:t xml:space="preserve"> (</w:t>
      </w:r>
      <w:r w:rsidR="008303CC">
        <w:rPr>
          <w:rFonts w:ascii="Arial" w:hAnsi="Arial" w:cs="Arial"/>
          <w:sz w:val="24"/>
          <w:lang w:eastAsia="en-GB"/>
        </w:rPr>
        <w:t xml:space="preserve">Police </w:t>
      </w:r>
      <w:r>
        <w:rPr>
          <w:rFonts w:ascii="Arial" w:hAnsi="Arial" w:cs="Arial"/>
          <w:sz w:val="24"/>
          <w:lang w:eastAsia="en-GB"/>
        </w:rPr>
        <w:t>Prevent Team) to let them know the referral has been sent and the password to open it.</w:t>
      </w:r>
    </w:p>
    <w:p w:rsidR="00342EBB"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Any referral received </w:t>
      </w:r>
      <w:r w:rsidR="00925F7A">
        <w:rPr>
          <w:rFonts w:ascii="Arial" w:eastAsia="Times New Roman" w:hAnsi="Arial" w:cs="Arial"/>
          <w:sz w:val="24"/>
          <w:szCs w:val="24"/>
          <w:lang w:eastAsia="en-GB"/>
        </w:rPr>
        <w:t>will</w:t>
      </w:r>
      <w:r w:rsidRPr="001C6256">
        <w:rPr>
          <w:rFonts w:ascii="Arial" w:eastAsia="Times New Roman" w:hAnsi="Arial" w:cs="Arial"/>
          <w:sz w:val="24"/>
          <w:szCs w:val="24"/>
          <w:lang w:eastAsia="en-GB"/>
        </w:rPr>
        <w:t xml:space="preserve"> initially be screened</w:t>
      </w:r>
      <w:r w:rsidR="00925F7A">
        <w:rPr>
          <w:rFonts w:ascii="Arial" w:eastAsia="Times New Roman" w:hAnsi="Arial" w:cs="Arial"/>
          <w:sz w:val="24"/>
          <w:szCs w:val="24"/>
          <w:lang w:eastAsia="en-GB"/>
        </w:rPr>
        <w:t>.</w:t>
      </w:r>
      <w:r w:rsidR="00E0071F" w:rsidRPr="001C6256">
        <w:rPr>
          <w:rFonts w:ascii="Arial" w:eastAsia="Times New Roman" w:hAnsi="Arial" w:cs="Arial"/>
          <w:sz w:val="24"/>
          <w:szCs w:val="24"/>
          <w:lang w:eastAsia="en-GB"/>
        </w:rPr>
        <w:t xml:space="preserve"> </w:t>
      </w:r>
      <w:r w:rsidRPr="001C6256">
        <w:rPr>
          <w:rFonts w:ascii="Arial" w:eastAsia="Times New Roman" w:hAnsi="Arial" w:cs="Arial"/>
          <w:sz w:val="24"/>
          <w:szCs w:val="24"/>
          <w:lang w:eastAsia="en-GB"/>
        </w:rPr>
        <w:t xml:space="preserve"> All cases that progress through the Channel process will be subject to a thorough assessment of vulnerabilities in a multi-agency safeguarding environment.</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The preli</w:t>
      </w:r>
      <w:r w:rsidR="001A78C8" w:rsidRPr="001C6256">
        <w:rPr>
          <w:rFonts w:ascii="Arial" w:eastAsia="Times New Roman" w:hAnsi="Arial" w:cs="Arial"/>
          <w:sz w:val="24"/>
          <w:szCs w:val="24"/>
          <w:lang w:eastAsia="en-GB"/>
        </w:rPr>
        <w:t>minary assessment is co-ordinated</w:t>
      </w:r>
      <w:r w:rsidRPr="001C6256">
        <w:rPr>
          <w:rFonts w:ascii="Arial" w:eastAsia="Times New Roman" w:hAnsi="Arial" w:cs="Arial"/>
          <w:sz w:val="24"/>
          <w:szCs w:val="24"/>
          <w:lang w:eastAsia="en-GB"/>
        </w:rPr>
        <w:t xml:space="preserve"> </w:t>
      </w:r>
      <w:r w:rsidR="00925F7A">
        <w:rPr>
          <w:rFonts w:ascii="Arial" w:eastAsia="Times New Roman" w:hAnsi="Arial" w:cs="Arial"/>
          <w:sz w:val="24"/>
          <w:szCs w:val="24"/>
          <w:lang w:eastAsia="en-GB"/>
        </w:rPr>
        <w:t>and</w:t>
      </w:r>
      <w:r w:rsidRPr="001C6256">
        <w:rPr>
          <w:rFonts w:ascii="Arial" w:eastAsia="Times New Roman" w:hAnsi="Arial" w:cs="Arial"/>
          <w:sz w:val="24"/>
          <w:szCs w:val="24"/>
          <w:lang w:eastAsia="en-GB"/>
        </w:rPr>
        <w:t xml:space="preserve"> should be informed by multi-agency information gathering and can include consideration of an initial vulnerability assessment.</w:t>
      </w:r>
      <w:r w:rsidR="00925F7A">
        <w:rPr>
          <w:rFonts w:ascii="Arial" w:eastAsia="Times New Roman" w:hAnsi="Arial" w:cs="Arial"/>
          <w:sz w:val="24"/>
          <w:szCs w:val="24"/>
          <w:lang w:eastAsia="en-GB"/>
        </w:rPr>
        <w:t xml:space="preserve"> The referrer and any identified relevant agency working with the individual is required to attend the Channel Panel meeting if the case is heard.</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At this point partners should collectively assess the risk and decide whether the pe</w:t>
      </w:r>
      <w:r w:rsidR="006E2B12" w:rsidRPr="001C6256">
        <w:rPr>
          <w:rFonts w:ascii="Arial" w:eastAsia="Times New Roman" w:hAnsi="Arial" w:cs="Arial"/>
          <w:sz w:val="24"/>
          <w:szCs w:val="24"/>
          <w:lang w:eastAsia="en-GB"/>
        </w:rPr>
        <w:t>r</w:t>
      </w:r>
      <w:r w:rsidRPr="001C6256">
        <w:rPr>
          <w:rFonts w:ascii="Arial" w:eastAsia="Times New Roman" w:hAnsi="Arial" w:cs="Arial"/>
          <w:sz w:val="24"/>
          <w:szCs w:val="24"/>
          <w:lang w:eastAsia="en-GB"/>
        </w:rPr>
        <w:t>son:</w:t>
      </w:r>
    </w:p>
    <w:p w:rsidR="00342EBB" w:rsidRPr="001C6256" w:rsidRDefault="00342EBB" w:rsidP="00CA3E54">
      <w:pPr>
        <w:pStyle w:val="ListParagraph"/>
        <w:numPr>
          <w:ilvl w:val="0"/>
          <w:numId w:val="44"/>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Is vulnerable to being drawn into terrorism and therefore appropriate for Channel;</w:t>
      </w:r>
    </w:p>
    <w:p w:rsidR="00342EBB" w:rsidRPr="001C6256" w:rsidRDefault="00342EBB" w:rsidP="00CA3E54">
      <w:pPr>
        <w:pStyle w:val="ListParagraph"/>
        <w:numPr>
          <w:ilvl w:val="0"/>
          <w:numId w:val="44"/>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Should be referred to a different support mechanism; or</w:t>
      </w:r>
    </w:p>
    <w:p w:rsidR="00342EBB" w:rsidRPr="001C6256" w:rsidRDefault="00342EBB" w:rsidP="00CA3E54">
      <w:pPr>
        <w:pStyle w:val="ListParagraph"/>
        <w:numPr>
          <w:ilvl w:val="0"/>
          <w:numId w:val="44"/>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Should exit the process.</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lastRenderedPageBreak/>
        <w:t>In assessing the risk, consideration should be given to:</w:t>
      </w:r>
    </w:p>
    <w:p w:rsidR="00342EBB" w:rsidRPr="001C6256" w:rsidRDefault="00342EBB" w:rsidP="00CA3E54">
      <w:pPr>
        <w:pStyle w:val="ListParagraph"/>
        <w:numPr>
          <w:ilvl w:val="0"/>
          <w:numId w:val="45"/>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The risk the individual faces of being drawn into terrorism; and</w:t>
      </w:r>
    </w:p>
    <w:p w:rsidR="00342EBB" w:rsidRPr="001C6256" w:rsidRDefault="00342EBB" w:rsidP="00CA3E54">
      <w:pPr>
        <w:pStyle w:val="ListParagraph"/>
        <w:numPr>
          <w:ilvl w:val="0"/>
          <w:numId w:val="45"/>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The risk the individual poses to society.</w:t>
      </w:r>
    </w:p>
    <w:p w:rsidR="005459CA"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In some cases a Channel referral will exit the process at this stage and be signposted to those support services most appropriate to their needs. If there are concerns that the person is suffering or likely to suffer significant harm, a </w:t>
      </w:r>
      <w:r w:rsidR="006045B6">
        <w:rPr>
          <w:rFonts w:ascii="Arial" w:eastAsia="Times New Roman" w:hAnsi="Arial" w:cs="Arial"/>
          <w:sz w:val="24"/>
          <w:szCs w:val="24"/>
          <w:lang w:eastAsia="en-GB"/>
        </w:rPr>
        <w:t>r</w:t>
      </w:r>
      <w:hyperlink r:id="rId23" w:history="1">
        <w:r w:rsidR="00044331" w:rsidRPr="001C6256">
          <w:rPr>
            <w:rFonts w:ascii="Arial" w:eastAsia="Times New Roman" w:hAnsi="Arial" w:cs="Arial"/>
            <w:bCs/>
            <w:sz w:val="24"/>
            <w:szCs w:val="24"/>
            <w:lang w:eastAsia="en-GB"/>
          </w:rPr>
          <w:t>eferral</w:t>
        </w:r>
        <w:r w:rsidRPr="001C6256">
          <w:rPr>
            <w:rFonts w:ascii="Arial" w:eastAsia="Times New Roman" w:hAnsi="Arial" w:cs="Arial"/>
            <w:bCs/>
            <w:sz w:val="24"/>
            <w:szCs w:val="24"/>
            <w:lang w:eastAsia="en-GB"/>
          </w:rPr>
          <w:t xml:space="preserve"> to Children’s </w:t>
        </w:r>
        <w:r w:rsidR="001A78C8" w:rsidRPr="001C6256">
          <w:rPr>
            <w:rFonts w:ascii="Arial" w:eastAsia="Times New Roman" w:hAnsi="Arial" w:cs="Arial"/>
            <w:bCs/>
            <w:sz w:val="24"/>
            <w:szCs w:val="24"/>
            <w:lang w:eastAsia="en-GB"/>
          </w:rPr>
          <w:t xml:space="preserve">or Adult </w:t>
        </w:r>
        <w:r w:rsidRPr="001C6256">
          <w:rPr>
            <w:rFonts w:ascii="Arial" w:eastAsia="Times New Roman" w:hAnsi="Arial" w:cs="Arial"/>
            <w:bCs/>
            <w:sz w:val="24"/>
            <w:szCs w:val="24"/>
            <w:lang w:eastAsia="en-GB"/>
          </w:rPr>
          <w:t>Social Care</w:t>
        </w:r>
      </w:hyperlink>
      <w:r w:rsidRPr="001C6256">
        <w:rPr>
          <w:rFonts w:ascii="Arial" w:eastAsia="Times New Roman" w:hAnsi="Arial" w:cs="Arial"/>
          <w:sz w:val="24"/>
          <w:szCs w:val="24"/>
          <w:lang w:eastAsia="en-GB"/>
        </w:rPr>
        <w:t xml:space="preserve"> must be made</w:t>
      </w:r>
      <w:r w:rsidR="006045B6">
        <w:rPr>
          <w:rFonts w:ascii="Arial" w:hAnsi="Arial" w:cs="Arial"/>
          <w:sz w:val="24"/>
          <w:szCs w:val="24"/>
          <w:lang w:eastAsia="en-GB"/>
        </w:rPr>
        <w:t>,</w:t>
      </w:r>
      <w:r w:rsidR="005D2F01" w:rsidRPr="005D2F01">
        <w:rPr>
          <w:rFonts w:ascii="Arial" w:hAnsi="Arial" w:cs="Arial"/>
          <w:sz w:val="24"/>
          <w:szCs w:val="24"/>
          <w:lang w:eastAsia="en-GB"/>
        </w:rPr>
        <w:t xml:space="preserve"> this will be discussed and determined </w:t>
      </w:r>
      <w:r w:rsidR="006045B6">
        <w:rPr>
          <w:rFonts w:ascii="Arial" w:hAnsi="Arial" w:cs="Arial"/>
          <w:sz w:val="24"/>
          <w:szCs w:val="24"/>
          <w:lang w:eastAsia="en-GB"/>
        </w:rPr>
        <w:t xml:space="preserve">who will raise this </w:t>
      </w:r>
      <w:r w:rsidR="005D2F01" w:rsidRPr="005D2F01">
        <w:rPr>
          <w:rFonts w:ascii="Arial" w:hAnsi="Arial" w:cs="Arial"/>
          <w:sz w:val="24"/>
          <w:szCs w:val="24"/>
          <w:lang w:eastAsia="en-GB"/>
        </w:rPr>
        <w:t>before the case exits the process</w:t>
      </w:r>
      <w:r w:rsidRPr="005D2F01">
        <w:rPr>
          <w:rFonts w:ascii="Arial" w:eastAsia="Times New Roman" w:hAnsi="Arial" w:cs="Arial"/>
          <w:sz w:val="24"/>
          <w:szCs w:val="24"/>
          <w:lang w:eastAsia="en-GB"/>
        </w:rPr>
        <w:t>.</w:t>
      </w:r>
      <w:r w:rsidRPr="001C6256">
        <w:rPr>
          <w:rFonts w:ascii="Arial" w:eastAsia="Times New Roman" w:hAnsi="Arial" w:cs="Arial"/>
          <w:sz w:val="24"/>
          <w:szCs w:val="24"/>
          <w:lang w:eastAsia="en-GB"/>
        </w:rPr>
        <w:t xml:space="preserve"> If there are no con</w:t>
      </w:r>
      <w:r w:rsidR="001A78C8" w:rsidRPr="001C6256">
        <w:rPr>
          <w:rFonts w:ascii="Arial" w:eastAsia="Times New Roman" w:hAnsi="Arial" w:cs="Arial"/>
          <w:sz w:val="24"/>
          <w:szCs w:val="24"/>
          <w:lang w:eastAsia="en-GB"/>
        </w:rPr>
        <w:t xml:space="preserve">cerns or low risk but the </w:t>
      </w:r>
      <w:r w:rsidRPr="001C6256">
        <w:rPr>
          <w:rFonts w:ascii="Arial" w:eastAsia="Times New Roman" w:hAnsi="Arial" w:cs="Arial"/>
          <w:sz w:val="24"/>
          <w:szCs w:val="24"/>
          <w:lang w:eastAsia="en-GB"/>
        </w:rPr>
        <w:t xml:space="preserve">person requires additional support, a referral may be made for </w:t>
      </w:r>
      <w:hyperlink r:id="rId24" w:history="1">
        <w:r w:rsidRPr="001C6256">
          <w:rPr>
            <w:rFonts w:ascii="Arial" w:eastAsia="Times New Roman" w:hAnsi="Arial" w:cs="Arial"/>
            <w:bCs/>
            <w:sz w:val="24"/>
            <w:szCs w:val="24"/>
            <w:lang w:eastAsia="en-GB"/>
          </w:rPr>
          <w:t>Common Assessment Framework and Early Help</w:t>
        </w:r>
      </w:hyperlink>
      <w:r w:rsidRPr="001C6256">
        <w:rPr>
          <w:rFonts w:ascii="Arial" w:eastAsia="Times New Roman" w:hAnsi="Arial" w:cs="Arial"/>
          <w:sz w:val="24"/>
          <w:szCs w:val="24"/>
          <w:lang w:eastAsia="en-GB"/>
        </w:rPr>
        <w:t xml:space="preserve">. </w:t>
      </w:r>
      <w:r w:rsidR="00666F9C" w:rsidRPr="001C6256">
        <w:rPr>
          <w:rFonts w:ascii="Arial" w:eastAsia="Times New Roman" w:hAnsi="Arial" w:cs="Arial"/>
          <w:sz w:val="24"/>
          <w:szCs w:val="24"/>
          <w:lang w:eastAsia="en-GB"/>
        </w:rPr>
        <w:t xml:space="preserve"> </w:t>
      </w:r>
    </w:p>
    <w:p w:rsidR="00DB5336" w:rsidRPr="00A85569" w:rsidRDefault="005459CA" w:rsidP="008952E0">
      <w:pPr>
        <w:pStyle w:val="ListParagraph"/>
        <w:numPr>
          <w:ilvl w:val="1"/>
          <w:numId w:val="40"/>
        </w:numPr>
        <w:shd w:val="clear" w:color="auto" w:fill="FFFFFF"/>
        <w:spacing w:after="100" w:afterAutospacing="1"/>
        <w:rPr>
          <w:b/>
          <w:sz w:val="24"/>
        </w:rPr>
      </w:pPr>
      <w:r w:rsidRPr="00A85569">
        <w:rPr>
          <w:rFonts w:ascii="Arial" w:eastAsia="Times New Roman" w:hAnsi="Arial" w:cs="Arial"/>
          <w:b/>
          <w:sz w:val="24"/>
          <w:szCs w:val="24"/>
          <w:lang w:eastAsia="en-GB"/>
        </w:rPr>
        <w:t>T</w:t>
      </w:r>
      <w:r w:rsidR="0049791D" w:rsidRPr="00A85569">
        <w:rPr>
          <w:rFonts w:ascii="Arial" w:eastAsia="Times New Roman" w:hAnsi="Arial" w:cs="Arial"/>
          <w:b/>
          <w:sz w:val="24"/>
          <w:szCs w:val="24"/>
          <w:lang w:eastAsia="en-GB"/>
        </w:rPr>
        <w:t>ransfer arrangements</w:t>
      </w:r>
      <w:r w:rsidRPr="00A85569">
        <w:rPr>
          <w:rFonts w:ascii="Arial" w:eastAsia="Times New Roman" w:hAnsi="Arial" w:cs="Arial"/>
          <w:b/>
          <w:sz w:val="24"/>
          <w:szCs w:val="24"/>
          <w:lang w:eastAsia="en-GB"/>
        </w:rPr>
        <w:t xml:space="preserve"> </w:t>
      </w:r>
    </w:p>
    <w:p w:rsidR="00991CD0" w:rsidRDefault="008952E0" w:rsidP="00DB5336">
      <w:pPr>
        <w:shd w:val="clear" w:color="auto" w:fill="FFFFFF"/>
        <w:spacing w:after="100" w:afterAutospacing="1"/>
        <w:rPr>
          <w:rFonts w:ascii="Arial" w:hAnsi="Arial" w:cs="Arial"/>
          <w:sz w:val="24"/>
        </w:rPr>
      </w:pPr>
      <w:r w:rsidRPr="00A85569">
        <w:rPr>
          <w:rFonts w:ascii="Arial" w:hAnsi="Arial" w:cs="Arial"/>
          <w:sz w:val="24"/>
        </w:rPr>
        <w:t>Transfer arrangements need</w:t>
      </w:r>
      <w:r w:rsidR="00991CD0" w:rsidRPr="00A85569">
        <w:rPr>
          <w:rFonts w:ascii="Arial" w:hAnsi="Arial" w:cs="Arial"/>
          <w:sz w:val="24"/>
        </w:rPr>
        <w:t xml:space="preserve"> to be discussed and decided by the Channel Panel chairs of the county the case is leaving and</w:t>
      </w:r>
      <w:r w:rsidRPr="00A85569">
        <w:rPr>
          <w:rFonts w:ascii="Arial" w:hAnsi="Arial" w:cs="Arial"/>
          <w:sz w:val="24"/>
        </w:rPr>
        <w:t xml:space="preserve"> the county the case is</w:t>
      </w:r>
      <w:r w:rsidR="00991CD0" w:rsidRPr="00A85569">
        <w:rPr>
          <w:rFonts w:ascii="Arial" w:hAnsi="Arial" w:cs="Arial"/>
          <w:sz w:val="24"/>
        </w:rPr>
        <w:t xml:space="preserve"> mov</w:t>
      </w:r>
      <w:r w:rsidRPr="00A85569">
        <w:rPr>
          <w:rFonts w:ascii="Arial" w:hAnsi="Arial" w:cs="Arial"/>
          <w:sz w:val="24"/>
        </w:rPr>
        <w:t>ing to. T</w:t>
      </w:r>
      <w:r w:rsidR="00991CD0" w:rsidRPr="00A85569">
        <w:rPr>
          <w:rFonts w:ascii="Arial" w:hAnsi="Arial" w:cs="Arial"/>
          <w:sz w:val="24"/>
        </w:rPr>
        <w:t>hey need to decide where the case sits and factor in how long the move is likel</w:t>
      </w:r>
      <w:bookmarkStart w:id="17" w:name="_Toc458417212"/>
      <w:r w:rsidR="00991CD0" w:rsidRPr="00A85569">
        <w:rPr>
          <w:rFonts w:ascii="Arial" w:hAnsi="Arial" w:cs="Arial"/>
          <w:sz w:val="24"/>
        </w:rPr>
        <w:t>y to be for.</w:t>
      </w: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6F0DEC" w:rsidRDefault="006F0DEC"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D930A9" w:rsidRDefault="00D930A9" w:rsidP="00DB5336">
      <w:pPr>
        <w:shd w:val="clear" w:color="auto" w:fill="FFFFFF"/>
        <w:spacing w:after="100" w:afterAutospacing="1"/>
        <w:rPr>
          <w:rFonts w:ascii="Arial" w:hAnsi="Arial" w:cs="Arial"/>
          <w:sz w:val="24"/>
        </w:rPr>
      </w:pPr>
    </w:p>
    <w:p w:rsidR="005805B1" w:rsidRPr="001C6256" w:rsidRDefault="00AA3919" w:rsidP="005459CA">
      <w:pPr>
        <w:pStyle w:val="Heading3"/>
        <w:numPr>
          <w:ilvl w:val="1"/>
          <w:numId w:val="40"/>
        </w:numPr>
        <w:rPr>
          <w:sz w:val="24"/>
          <w:szCs w:val="24"/>
        </w:rPr>
      </w:pPr>
      <w:r w:rsidRPr="001C6256">
        <w:rPr>
          <w:noProof/>
          <w:sz w:val="24"/>
          <w:szCs w:val="24"/>
        </w:rPr>
        <w:lastRenderedPageBreak/>
        <w:drawing>
          <wp:anchor distT="0" distB="0" distL="114300" distR="114300" simplePos="0" relativeHeight="251670528" behindDoc="0" locked="0" layoutInCell="1" allowOverlap="1" wp14:anchorId="5F25A9F0" wp14:editId="42F55892">
            <wp:simplePos x="0" y="0"/>
            <wp:positionH relativeFrom="column">
              <wp:posOffset>-19050</wp:posOffset>
            </wp:positionH>
            <wp:positionV relativeFrom="paragraph">
              <wp:posOffset>306705</wp:posOffset>
            </wp:positionV>
            <wp:extent cx="5934075" cy="8343900"/>
            <wp:effectExtent l="95250" t="57150" r="123825" b="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r w:rsidR="005805B1" w:rsidRPr="001C6256">
        <w:rPr>
          <w:sz w:val="24"/>
          <w:szCs w:val="24"/>
        </w:rPr>
        <w:t>Referral Flowchart</w:t>
      </w:r>
      <w:bookmarkEnd w:id="17"/>
    </w:p>
    <w:p w:rsidR="005805B1" w:rsidRDefault="005805B1"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Default="00D930A9" w:rsidP="00CA3E54">
      <w:pPr>
        <w:rPr>
          <w:rFonts w:ascii="Arial" w:hAnsi="Arial" w:cs="Arial"/>
          <w:sz w:val="24"/>
          <w:szCs w:val="24"/>
        </w:rPr>
      </w:pPr>
    </w:p>
    <w:p w:rsidR="00D930A9" w:rsidRPr="001C6256" w:rsidRDefault="00D930A9" w:rsidP="00CA3E54">
      <w:pPr>
        <w:rPr>
          <w:rFonts w:ascii="Arial" w:hAnsi="Arial" w:cs="Arial"/>
          <w:sz w:val="24"/>
          <w:szCs w:val="24"/>
        </w:rPr>
      </w:pPr>
    </w:p>
    <w:p w:rsidR="0050159E" w:rsidRPr="001C6256" w:rsidRDefault="00AD12A4" w:rsidP="005459CA">
      <w:pPr>
        <w:pStyle w:val="Heading3"/>
        <w:numPr>
          <w:ilvl w:val="1"/>
          <w:numId w:val="40"/>
        </w:numPr>
        <w:rPr>
          <w:sz w:val="24"/>
          <w:szCs w:val="24"/>
        </w:rPr>
      </w:pPr>
      <w:bookmarkStart w:id="18" w:name="intervention"/>
      <w:bookmarkStart w:id="19" w:name="_Toc458417213"/>
      <w:bookmarkEnd w:id="18"/>
      <w:r w:rsidRPr="001C6256">
        <w:rPr>
          <w:sz w:val="24"/>
          <w:szCs w:val="24"/>
        </w:rPr>
        <w:lastRenderedPageBreak/>
        <w:t xml:space="preserve">Risk and </w:t>
      </w:r>
      <w:r w:rsidR="00342EBB" w:rsidRPr="001C6256">
        <w:rPr>
          <w:sz w:val="24"/>
          <w:szCs w:val="24"/>
        </w:rPr>
        <w:t>Intervention Process</w:t>
      </w:r>
      <w:bookmarkEnd w:id="19"/>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The multi-agency panel using their professional expertise will develop a support package. This will be based on a review of the vulnerability assessment completed by the </w:t>
      </w:r>
      <w:r w:rsidR="00855BEC" w:rsidRPr="001C6256">
        <w:rPr>
          <w:rFonts w:ascii="Arial" w:eastAsia="Times New Roman" w:hAnsi="Arial" w:cs="Arial"/>
          <w:sz w:val="24"/>
          <w:szCs w:val="24"/>
          <w:lang w:eastAsia="en-GB"/>
        </w:rPr>
        <w:t>Essex Police Prevent team</w:t>
      </w:r>
      <w:r w:rsidRPr="001C6256">
        <w:rPr>
          <w:rFonts w:ascii="Arial" w:eastAsia="Times New Roman" w:hAnsi="Arial" w:cs="Arial"/>
          <w:sz w:val="24"/>
          <w:szCs w:val="24"/>
          <w:lang w:eastAsia="en-GB"/>
        </w:rPr>
        <w:t xml:space="preserve"> at the preliminary assessment stage, the needs of the individual and any risks posed to potential support providers.</w:t>
      </w:r>
    </w:p>
    <w:p w:rsidR="001C6256" w:rsidRPr="001C6256" w:rsidRDefault="001C6256" w:rsidP="001C6256">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Risk is a theme that runs through the entire Channel process: risk to the individual; risk to the public; and risk to statutory partners and any intervention providers.</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Multi-agency panel members should consider sharing any further information with each other for the purposes of Channel, subject to a case-by-case assessment of necessity, proportionality and lawfulness.</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Wherever possible, the informed consent of the individual (and their family / carers) should be obtained. The panel may conclude that the individual is better suited to alternative support mechanisms or that further assessment indicates that the individual is not vulnerable to being drawn into terrorism. In such cases the Chair of the panel is responsible for confirming the recommendation and ensuring that the decision is properly recorded. </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If the panel consider that support to reduce vulnerability of being drawn into terrorist-related activity is required, they should devise an appropriate support package. This should take the form of a support plan setting out details of the statutory or community partners who will lead on delivery of the support. Consideration must also be given to potential risks posed to the provider of any support package. The action plan should highlight identified behaviours and risks that need to be addressed. This will assist in case reviews and evaluating the effectiveness of the support package. All decisions should be properly recorded.</w:t>
      </w:r>
    </w:p>
    <w:p w:rsidR="00CA3E54" w:rsidRPr="001C6256" w:rsidRDefault="00CA3E54"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Responses to those who are at risk from involvement in violent extremism are more likely to be effective if they are delivered at an early stage and at the lowest level of intervention. For this reason, it is important to understand the signs, and to able to engage people effectively. It is anticipated that each Authorities Social Care service, will provide effective, whole family based interventions, but the thresholds for higher level interventions must also be understood, and applied where appropriate.</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The type of activities that are included in a support package will depend on risk, vulnerability and local resource. To illustrate, a diversionary activity may be sufficient for someone who is in the early stages of radicalisation whereas a more focussed and structured one-on-one mentoring programme may be required for those who are already radicalised. </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The following kinds of support might be considered appropriate:</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lastRenderedPageBreak/>
        <w:t>Life skills - work on life skills or social skills generally, such as dealing with peer pressure;</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Mentoring support contact - work with a suitable adult as a role model or providing personal guidance, including guidance addressing extremist ideologies;</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Anger management session - formal or informal work dealing with anger;</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Cognitive/behavioural contact - cognitive behavioural therapies and general work on attitudes and behaviours;</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Constructive pursuits - supervised or managed constructive leisure activities;</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Education skills contact - activities focused on education or training;</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Careers contact - activities focused on employment;</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Family support contact - activities aimed at supporting family and personal relationships, including formal parenting programmes;</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Health awareness contact - work aimed at assessing or addressing any physical or mental health issues;</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Housing support contact - activities addressing living arrangements, accommodation provision or neighbourhood; and</w:t>
      </w:r>
    </w:p>
    <w:p w:rsidR="00342EBB" w:rsidRPr="001C6256" w:rsidRDefault="00342EBB" w:rsidP="00CA3E54">
      <w:pPr>
        <w:pStyle w:val="ListParagraph"/>
        <w:numPr>
          <w:ilvl w:val="0"/>
          <w:numId w:val="46"/>
        </w:numPr>
        <w:shd w:val="clear" w:color="auto" w:fill="FFFFFF"/>
        <w:spacing w:after="192"/>
        <w:rPr>
          <w:rFonts w:ascii="Arial" w:eastAsia="Times New Roman" w:hAnsi="Arial" w:cs="Arial"/>
          <w:sz w:val="24"/>
          <w:szCs w:val="24"/>
          <w:lang w:eastAsia="en-GB"/>
        </w:rPr>
      </w:pPr>
      <w:r w:rsidRPr="001C6256">
        <w:rPr>
          <w:rFonts w:ascii="Arial" w:eastAsia="Times New Roman" w:hAnsi="Arial" w:cs="Arial"/>
          <w:sz w:val="24"/>
          <w:szCs w:val="24"/>
          <w:lang w:eastAsia="en-GB"/>
        </w:rPr>
        <w:t>Drugs and alcohol awareness - substance misuse interventions.</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Community or non-statutory partners providing support to vulnerable people need to be credible with the vulnerable individual concerned and to understand the local community. They have an important role and their reliability, suitability to work with vulnerable people and commitment to shared values needs to be established. Multi-agency panels should make the necessary checks to be assured of the suitability of support providers; including checks to the </w:t>
      </w:r>
      <w:hyperlink r:id="rId30" w:tgtFrame="_blank" w:history="1">
        <w:r w:rsidRPr="001C6256">
          <w:rPr>
            <w:rFonts w:ascii="Arial" w:eastAsia="Times New Roman" w:hAnsi="Arial" w:cs="Arial"/>
            <w:bCs/>
            <w:sz w:val="24"/>
            <w:szCs w:val="24"/>
            <w:lang w:eastAsia="en-GB"/>
          </w:rPr>
          <w:t>Disclosure and Barring Service (DBS)</w:t>
        </w:r>
      </w:hyperlink>
      <w:r w:rsidRPr="001C6256">
        <w:rPr>
          <w:rFonts w:ascii="Arial" w:eastAsia="Times New Roman" w:hAnsi="Arial" w:cs="Arial"/>
          <w:sz w:val="24"/>
          <w:szCs w:val="24"/>
          <w:lang w:eastAsia="en-GB"/>
        </w:rPr>
        <w:t> for those seeki</w:t>
      </w:r>
      <w:r w:rsidR="001C6256" w:rsidRPr="001C6256">
        <w:rPr>
          <w:rFonts w:ascii="Arial" w:eastAsia="Times New Roman" w:hAnsi="Arial" w:cs="Arial"/>
          <w:sz w:val="24"/>
          <w:szCs w:val="24"/>
          <w:lang w:eastAsia="en-GB"/>
        </w:rPr>
        <w:t>ng to work with children, young people and adults</w:t>
      </w:r>
      <w:r w:rsidRPr="001C6256">
        <w:rPr>
          <w:rFonts w:ascii="Arial" w:eastAsia="Times New Roman" w:hAnsi="Arial" w:cs="Arial"/>
          <w:sz w:val="24"/>
          <w:szCs w:val="24"/>
          <w:lang w:eastAsia="en-GB"/>
        </w:rPr>
        <w:t>.</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If the panel is satisfied that the risk has been successfully reduced or managed they should recommend that the case exits the process. </w:t>
      </w:r>
      <w:r w:rsidR="006E4027" w:rsidRPr="001C6256">
        <w:rPr>
          <w:rFonts w:ascii="Arial" w:eastAsia="Times New Roman" w:hAnsi="Arial" w:cs="Arial"/>
          <w:sz w:val="24"/>
          <w:szCs w:val="24"/>
          <w:lang w:eastAsia="en-GB"/>
        </w:rPr>
        <w:t xml:space="preserve">This is noted in the minutes.  </w:t>
      </w:r>
      <w:r w:rsidRPr="001C6256">
        <w:rPr>
          <w:rFonts w:ascii="Arial" w:eastAsia="Times New Roman" w:hAnsi="Arial" w:cs="Arial"/>
          <w:sz w:val="24"/>
          <w:szCs w:val="24"/>
          <w:lang w:eastAsia="en-GB"/>
        </w:rPr>
        <w:t xml:space="preserve">The recommendations will need to be endorsed by the Chair of the panel and </w:t>
      </w:r>
      <w:r w:rsidR="001F7F5F" w:rsidRPr="001C6256">
        <w:rPr>
          <w:rFonts w:ascii="Arial" w:eastAsia="Times New Roman" w:hAnsi="Arial" w:cs="Arial"/>
          <w:sz w:val="24"/>
          <w:szCs w:val="24"/>
          <w:lang w:eastAsia="en-GB"/>
        </w:rPr>
        <w:t>Essex Police Prevent lead</w:t>
      </w:r>
      <w:r w:rsidRPr="001C6256">
        <w:rPr>
          <w:rFonts w:ascii="Arial" w:eastAsia="Times New Roman" w:hAnsi="Arial" w:cs="Arial"/>
          <w:sz w:val="24"/>
          <w:szCs w:val="24"/>
          <w:lang w:eastAsia="en-GB"/>
        </w:rPr>
        <w:t>.</w:t>
      </w:r>
    </w:p>
    <w:p w:rsidR="00342EBB"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If the panel is not satisfied that the risk has been reduced or managed the case should be reconsidered. A new support plan should be developed and alternative support put in place. If the risk of criminality relating to terrorism has increased the </w:t>
      </w:r>
      <w:r w:rsidR="001F7F5F" w:rsidRPr="001C6256">
        <w:rPr>
          <w:rFonts w:ascii="Arial" w:eastAsia="Times New Roman" w:hAnsi="Arial" w:cs="Arial"/>
          <w:sz w:val="24"/>
          <w:szCs w:val="24"/>
          <w:lang w:eastAsia="en-GB"/>
        </w:rPr>
        <w:t>Essex Po</w:t>
      </w:r>
      <w:r w:rsidR="00855BEC" w:rsidRPr="001C6256">
        <w:rPr>
          <w:rFonts w:ascii="Arial" w:eastAsia="Times New Roman" w:hAnsi="Arial" w:cs="Arial"/>
          <w:sz w:val="24"/>
          <w:szCs w:val="24"/>
          <w:lang w:eastAsia="en-GB"/>
        </w:rPr>
        <w:t>lice Prevent team</w:t>
      </w:r>
      <w:r w:rsidR="001F7F5F" w:rsidRPr="001C6256">
        <w:rPr>
          <w:rFonts w:ascii="Arial" w:eastAsia="Times New Roman" w:hAnsi="Arial" w:cs="Arial"/>
          <w:sz w:val="24"/>
          <w:szCs w:val="24"/>
          <w:lang w:eastAsia="en-GB"/>
        </w:rPr>
        <w:t xml:space="preserve"> </w:t>
      </w:r>
      <w:r w:rsidRPr="001C6256">
        <w:rPr>
          <w:rFonts w:ascii="Arial" w:eastAsia="Times New Roman" w:hAnsi="Arial" w:cs="Arial"/>
          <w:sz w:val="24"/>
          <w:szCs w:val="24"/>
          <w:lang w:eastAsia="en-GB"/>
        </w:rPr>
        <w:t>must consider escalating the case through existing police mechanisms and whether the case remains suitable for the Channel process.</w:t>
      </w:r>
    </w:p>
    <w:p w:rsidR="00666F9C" w:rsidRPr="001C6256" w:rsidRDefault="00342EBB" w:rsidP="00CA3E54">
      <w:pPr>
        <w:shd w:val="clear" w:color="auto" w:fill="FFFFFF"/>
        <w:spacing w:after="100" w:afterAutospacing="1"/>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All </w:t>
      </w:r>
      <w:r w:rsidR="006E4027" w:rsidRPr="001C6256">
        <w:rPr>
          <w:rFonts w:ascii="Arial" w:eastAsia="Times New Roman" w:hAnsi="Arial" w:cs="Arial"/>
          <w:sz w:val="24"/>
          <w:szCs w:val="24"/>
          <w:lang w:eastAsia="en-GB"/>
        </w:rPr>
        <w:t xml:space="preserve">open </w:t>
      </w:r>
      <w:r w:rsidRPr="001C6256">
        <w:rPr>
          <w:rFonts w:ascii="Arial" w:eastAsia="Times New Roman" w:hAnsi="Arial" w:cs="Arial"/>
          <w:sz w:val="24"/>
          <w:szCs w:val="24"/>
          <w:lang w:eastAsia="en-GB"/>
        </w:rPr>
        <w:t xml:space="preserve">cases </w:t>
      </w:r>
      <w:r w:rsidR="006E4027" w:rsidRPr="001C6256">
        <w:rPr>
          <w:rFonts w:ascii="Arial" w:eastAsia="Times New Roman" w:hAnsi="Arial" w:cs="Arial"/>
          <w:sz w:val="24"/>
          <w:szCs w:val="24"/>
          <w:lang w:eastAsia="en-GB"/>
        </w:rPr>
        <w:t xml:space="preserve">are reviewed at every panel until </w:t>
      </w:r>
      <w:r w:rsidRPr="001C6256">
        <w:rPr>
          <w:rFonts w:ascii="Arial" w:eastAsia="Times New Roman" w:hAnsi="Arial" w:cs="Arial"/>
          <w:sz w:val="24"/>
          <w:szCs w:val="24"/>
          <w:lang w:eastAsia="en-GB"/>
        </w:rPr>
        <w:t>the point at which they exit the process, using the vulnerability assessment framework. All decisions and actions should be fully recorded</w:t>
      </w:r>
      <w:r w:rsidR="006E4027" w:rsidRPr="001C6256">
        <w:rPr>
          <w:rFonts w:ascii="Arial" w:eastAsia="Times New Roman" w:hAnsi="Arial" w:cs="Arial"/>
          <w:sz w:val="24"/>
          <w:szCs w:val="24"/>
          <w:lang w:eastAsia="en-GB"/>
        </w:rPr>
        <w:t xml:space="preserve"> in the minutes of the meeting.</w:t>
      </w:r>
      <w:r w:rsidR="009C5BF9" w:rsidRPr="001C6256">
        <w:rPr>
          <w:rFonts w:ascii="Arial" w:eastAsia="Times New Roman" w:hAnsi="Arial" w:cs="Arial"/>
          <w:sz w:val="24"/>
          <w:szCs w:val="24"/>
          <w:lang w:eastAsia="en-GB"/>
        </w:rPr>
        <w:t xml:space="preserve"> </w:t>
      </w:r>
    </w:p>
    <w:p w:rsidR="009908B3" w:rsidRPr="001C6256" w:rsidRDefault="004A086D" w:rsidP="005459CA">
      <w:pPr>
        <w:pStyle w:val="Heading3"/>
        <w:numPr>
          <w:ilvl w:val="1"/>
          <w:numId w:val="40"/>
        </w:numPr>
        <w:rPr>
          <w:sz w:val="24"/>
          <w:szCs w:val="24"/>
        </w:rPr>
      </w:pPr>
      <w:bookmarkStart w:id="20" w:name="_Toc458417214"/>
      <w:r w:rsidRPr="001C6256">
        <w:rPr>
          <w:sz w:val="24"/>
          <w:szCs w:val="24"/>
        </w:rPr>
        <w:lastRenderedPageBreak/>
        <w:t>Working with P</w:t>
      </w:r>
      <w:r w:rsidR="009908B3" w:rsidRPr="001C6256">
        <w:rPr>
          <w:sz w:val="24"/>
          <w:szCs w:val="24"/>
        </w:rPr>
        <w:t>artner</w:t>
      </w:r>
      <w:r w:rsidRPr="001C6256">
        <w:rPr>
          <w:sz w:val="24"/>
          <w:szCs w:val="24"/>
        </w:rPr>
        <w:t xml:space="preserve"> Agencies</w:t>
      </w:r>
      <w:bookmarkEnd w:id="20"/>
    </w:p>
    <w:p w:rsidR="009908B3" w:rsidRPr="001C6256" w:rsidRDefault="009908B3"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Home Office 2015 Prevent Guidance places a specific duty on local authorities to co-operate with all partners to support and complement their work. It is vital that all Social Care staff adopt a collaborative and co-operative multi-agency approach. Strategic and management arrangements are being developed to support practitioners in their duty to work in partnership.</w:t>
      </w:r>
    </w:p>
    <w:p w:rsidR="009908B3" w:rsidRPr="001C6256" w:rsidRDefault="009908B3" w:rsidP="00CA3E54">
      <w:pPr>
        <w:spacing w:after="0"/>
        <w:ind w:left="360"/>
        <w:rPr>
          <w:rFonts w:ascii="Arial" w:eastAsia="Times New Roman" w:hAnsi="Arial" w:cs="Arial"/>
          <w:sz w:val="24"/>
          <w:szCs w:val="24"/>
          <w:lang w:eastAsia="en-GB"/>
        </w:rPr>
      </w:pPr>
    </w:p>
    <w:p w:rsidR="009908B3" w:rsidRPr="001C6256" w:rsidRDefault="009908B3"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Key partners include: Essex Police, especially their Prevent Team; Social Care Adults and Children; Youth Offending Services, Probation </w:t>
      </w:r>
      <w:r w:rsidR="00A4672C">
        <w:rPr>
          <w:rFonts w:ascii="Arial" w:eastAsia="Times New Roman" w:hAnsi="Arial" w:cs="Arial"/>
          <w:sz w:val="24"/>
          <w:szCs w:val="24"/>
          <w:lang w:eastAsia="en-GB"/>
        </w:rPr>
        <w:t>agencies, Prisons and YOIs; Child and Adolescent Mental Health</w:t>
      </w:r>
      <w:r w:rsidRPr="001C6256">
        <w:rPr>
          <w:rFonts w:ascii="Arial" w:eastAsia="Times New Roman" w:hAnsi="Arial" w:cs="Arial"/>
          <w:sz w:val="24"/>
          <w:szCs w:val="24"/>
          <w:lang w:eastAsia="en-GB"/>
        </w:rPr>
        <w:t xml:space="preserve"> Services</w:t>
      </w:r>
      <w:r w:rsidR="00A4672C">
        <w:rPr>
          <w:rFonts w:ascii="Arial" w:eastAsia="Times New Roman" w:hAnsi="Arial" w:cs="Arial"/>
          <w:sz w:val="24"/>
          <w:szCs w:val="24"/>
          <w:lang w:eastAsia="en-GB"/>
        </w:rPr>
        <w:t>, Adult Mental Health Services</w:t>
      </w:r>
      <w:r w:rsidRPr="001C6256">
        <w:rPr>
          <w:rFonts w:ascii="Arial" w:eastAsia="Times New Roman" w:hAnsi="Arial" w:cs="Arial"/>
          <w:sz w:val="24"/>
          <w:szCs w:val="24"/>
          <w:lang w:eastAsia="en-GB"/>
        </w:rPr>
        <w:t>; Early Help services; Community Safety Officers; all usual health and education colleagues including colleges and universities; and the full range of community and voluntary organisations, especially youth and faith organisations.</w:t>
      </w:r>
    </w:p>
    <w:p w:rsidR="009908B3" w:rsidRPr="001C6256" w:rsidRDefault="009908B3" w:rsidP="00CA3E54">
      <w:pPr>
        <w:spacing w:after="0"/>
        <w:ind w:left="360"/>
        <w:rPr>
          <w:rFonts w:ascii="Arial" w:hAnsi="Arial" w:cs="Arial"/>
          <w:bCs/>
          <w:sz w:val="24"/>
          <w:szCs w:val="24"/>
        </w:rPr>
      </w:pPr>
    </w:p>
    <w:p w:rsidR="005805B1" w:rsidRPr="001C6256" w:rsidRDefault="009908B3" w:rsidP="00CA3E54">
      <w:pPr>
        <w:spacing w:after="0"/>
        <w:rPr>
          <w:rFonts w:ascii="Arial" w:hAnsi="Arial" w:cs="Arial"/>
          <w:sz w:val="24"/>
          <w:szCs w:val="24"/>
        </w:rPr>
      </w:pPr>
      <w:r w:rsidRPr="001C6256">
        <w:rPr>
          <w:rFonts w:ascii="Arial" w:hAnsi="Arial" w:cs="Arial"/>
          <w:sz w:val="24"/>
          <w:szCs w:val="24"/>
        </w:rPr>
        <w:t>Schools and some voluntary organisations are often best placed to identify emerging concerns. This places an additional duty of vigilance upon them, and they have specific support requirements. Keeping Children Safe in Education (DfE, 2015) says that protecting children from the risk of radicalisation should be seen as part of schools’ wider safeguarding duties.</w:t>
      </w:r>
    </w:p>
    <w:p w:rsidR="005805B1" w:rsidRPr="001C6256" w:rsidRDefault="005805B1" w:rsidP="00CA3E54">
      <w:pPr>
        <w:spacing w:after="0"/>
        <w:rPr>
          <w:rFonts w:ascii="Arial" w:hAnsi="Arial" w:cs="Arial"/>
          <w:sz w:val="24"/>
          <w:szCs w:val="24"/>
        </w:rPr>
      </w:pPr>
    </w:p>
    <w:p w:rsidR="005805B1" w:rsidRPr="001C6256" w:rsidRDefault="005805B1" w:rsidP="00CA3E54">
      <w:pPr>
        <w:pStyle w:val="Header"/>
        <w:spacing w:line="276" w:lineRule="auto"/>
        <w:rPr>
          <w:rFonts w:ascii="Arial" w:hAnsi="Arial" w:cs="Arial"/>
          <w:sz w:val="24"/>
          <w:szCs w:val="24"/>
          <w:u w:val="single"/>
        </w:rPr>
      </w:pPr>
      <w:r w:rsidRPr="001C6256">
        <w:rPr>
          <w:rFonts w:ascii="Arial" w:hAnsi="Arial" w:cs="Arial"/>
          <w:sz w:val="24"/>
          <w:szCs w:val="24"/>
        </w:rPr>
        <w:t xml:space="preserve">If an organisation is asked to provide information to the Channel Panel or Prevent Multi-Agency group it is your responsibility to respond within a set time frame outlined by the Prevent chair and/or administrator. It is also the organisations responsibility to notify the Channel Panel of relevant changes in circumstances or provide an update on progress/intervention. </w:t>
      </w:r>
    </w:p>
    <w:p w:rsidR="009908B3" w:rsidRPr="001C6256" w:rsidRDefault="009908B3" w:rsidP="00CA3E54">
      <w:pPr>
        <w:spacing w:after="0"/>
        <w:rPr>
          <w:rFonts w:ascii="Arial" w:eastAsia="Times New Roman" w:hAnsi="Arial" w:cs="Arial"/>
          <w:sz w:val="24"/>
          <w:szCs w:val="24"/>
          <w:lang w:eastAsia="en-GB"/>
        </w:rPr>
      </w:pPr>
    </w:p>
    <w:p w:rsidR="009908B3" w:rsidRPr="001C6256" w:rsidRDefault="000323C4" w:rsidP="005459CA">
      <w:pPr>
        <w:pStyle w:val="Heading3"/>
        <w:numPr>
          <w:ilvl w:val="1"/>
          <w:numId w:val="40"/>
        </w:numPr>
        <w:rPr>
          <w:sz w:val="24"/>
          <w:szCs w:val="24"/>
        </w:rPr>
      </w:pPr>
      <w:bookmarkStart w:id="21" w:name="_Toc458417215"/>
      <w:r w:rsidRPr="001C6256">
        <w:rPr>
          <w:sz w:val="24"/>
          <w:szCs w:val="24"/>
        </w:rPr>
        <w:t>C</w:t>
      </w:r>
      <w:r w:rsidR="009908B3" w:rsidRPr="001C6256">
        <w:rPr>
          <w:sz w:val="24"/>
          <w:szCs w:val="24"/>
        </w:rPr>
        <w:t>hannel Panel</w:t>
      </w:r>
      <w:r w:rsidRPr="001C6256">
        <w:rPr>
          <w:sz w:val="24"/>
          <w:szCs w:val="24"/>
        </w:rPr>
        <w:t>s</w:t>
      </w:r>
      <w:bookmarkEnd w:id="21"/>
    </w:p>
    <w:p w:rsidR="009908B3" w:rsidRPr="001C6256" w:rsidRDefault="009908B3"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Channel Panel</w:t>
      </w:r>
      <w:r w:rsidR="000323C4" w:rsidRPr="001C6256">
        <w:rPr>
          <w:rFonts w:ascii="Arial" w:eastAsia="Times New Roman" w:hAnsi="Arial" w:cs="Arial"/>
          <w:sz w:val="24"/>
          <w:szCs w:val="24"/>
          <w:lang w:eastAsia="en-GB"/>
        </w:rPr>
        <w:t>s</w:t>
      </w:r>
      <w:r w:rsidR="001C6256">
        <w:rPr>
          <w:rFonts w:ascii="Arial" w:eastAsia="Times New Roman" w:hAnsi="Arial" w:cs="Arial"/>
          <w:sz w:val="24"/>
          <w:szCs w:val="24"/>
          <w:lang w:eastAsia="en-GB"/>
        </w:rPr>
        <w:t xml:space="preserve"> oversee and co-ordinate</w:t>
      </w:r>
      <w:r w:rsidRPr="001C6256">
        <w:rPr>
          <w:rFonts w:ascii="Arial" w:eastAsia="Times New Roman" w:hAnsi="Arial" w:cs="Arial"/>
          <w:sz w:val="24"/>
          <w:szCs w:val="24"/>
          <w:lang w:eastAsia="en-GB"/>
        </w:rPr>
        <w:t xml:space="preserve"> Prevent interventions in Essex, Southend and Thurrock. The panel has a statutory basis: under the terms of the Counter Terrorism and Security Act 2015, local authorities must:</w:t>
      </w:r>
    </w:p>
    <w:p w:rsidR="009908B3" w:rsidRPr="001C6256" w:rsidRDefault="009908B3" w:rsidP="00CA3E54">
      <w:pPr>
        <w:numPr>
          <w:ilvl w:val="0"/>
          <w:numId w:val="18"/>
        </w:numPr>
        <w:spacing w:after="0"/>
        <w:contextualSpacing/>
        <w:rPr>
          <w:rFonts w:ascii="Arial" w:eastAsia="Times New Roman" w:hAnsi="Arial" w:cs="Arial"/>
          <w:sz w:val="24"/>
          <w:szCs w:val="24"/>
          <w:lang w:eastAsia="en-GB"/>
        </w:rPr>
      </w:pPr>
      <w:r w:rsidRPr="001C6256">
        <w:rPr>
          <w:rFonts w:ascii="Arial" w:eastAsia="Times New Roman" w:hAnsi="Arial" w:cs="Arial"/>
          <w:sz w:val="24"/>
          <w:szCs w:val="24"/>
          <w:lang w:eastAsia="en-GB"/>
        </w:rPr>
        <w:t>Ensure a multi-agency panel exists and chair the panel</w:t>
      </w:r>
    </w:p>
    <w:p w:rsidR="009908B3" w:rsidRPr="001C6256" w:rsidRDefault="009908B3" w:rsidP="00CA3E54">
      <w:pPr>
        <w:numPr>
          <w:ilvl w:val="0"/>
          <w:numId w:val="18"/>
        </w:numPr>
        <w:spacing w:after="0"/>
        <w:contextualSpacing/>
        <w:rPr>
          <w:rFonts w:ascii="Arial" w:eastAsia="Times New Roman" w:hAnsi="Arial" w:cs="Arial"/>
          <w:sz w:val="24"/>
          <w:szCs w:val="24"/>
          <w:lang w:eastAsia="en-GB"/>
        </w:rPr>
      </w:pPr>
      <w:r w:rsidRPr="001C6256">
        <w:rPr>
          <w:rFonts w:ascii="Arial" w:eastAsia="Times New Roman" w:hAnsi="Arial" w:cs="Arial"/>
          <w:sz w:val="24"/>
          <w:szCs w:val="24"/>
          <w:lang w:eastAsia="en-GB"/>
        </w:rPr>
        <w:t>Use the panel to develop a support plan for accepted cases and signpost to other support where cases are not accepted</w:t>
      </w:r>
    </w:p>
    <w:p w:rsidR="009908B3" w:rsidRPr="001C6256" w:rsidRDefault="009908B3" w:rsidP="00CA3E54">
      <w:pPr>
        <w:numPr>
          <w:ilvl w:val="0"/>
          <w:numId w:val="18"/>
        </w:numPr>
        <w:spacing w:after="0"/>
        <w:contextualSpacing/>
        <w:rPr>
          <w:rFonts w:ascii="Arial" w:eastAsia="Times New Roman" w:hAnsi="Arial" w:cs="Arial"/>
          <w:sz w:val="24"/>
          <w:szCs w:val="24"/>
          <w:lang w:eastAsia="en-GB"/>
        </w:rPr>
      </w:pPr>
      <w:r w:rsidRPr="001C6256">
        <w:rPr>
          <w:rFonts w:ascii="Arial" w:eastAsia="Times New Roman" w:hAnsi="Arial" w:cs="Arial"/>
          <w:sz w:val="24"/>
          <w:szCs w:val="24"/>
          <w:lang w:eastAsia="en-GB"/>
        </w:rPr>
        <w:t>Ensure consent is sought prior to support being provided</w:t>
      </w:r>
    </w:p>
    <w:p w:rsidR="009908B3" w:rsidRPr="001C6256" w:rsidRDefault="009908B3" w:rsidP="00CA3E54">
      <w:pPr>
        <w:numPr>
          <w:ilvl w:val="0"/>
          <w:numId w:val="18"/>
        </w:numPr>
        <w:spacing w:after="0"/>
        <w:contextualSpacing/>
        <w:rPr>
          <w:rFonts w:ascii="Arial" w:eastAsia="Times New Roman" w:hAnsi="Arial" w:cs="Arial"/>
          <w:sz w:val="24"/>
          <w:szCs w:val="24"/>
          <w:lang w:eastAsia="en-GB"/>
        </w:rPr>
      </w:pPr>
      <w:r w:rsidRPr="001C6256">
        <w:rPr>
          <w:rFonts w:ascii="Arial" w:eastAsia="Times New Roman" w:hAnsi="Arial" w:cs="Arial"/>
          <w:sz w:val="24"/>
          <w:szCs w:val="24"/>
          <w:lang w:eastAsia="en-GB"/>
        </w:rPr>
        <w:t>Co-operate with other panel partners</w:t>
      </w:r>
    </w:p>
    <w:p w:rsidR="009908B3" w:rsidRPr="001C6256" w:rsidRDefault="009908B3"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    (South East Counter Terrorism Unit 2015)</w:t>
      </w:r>
    </w:p>
    <w:p w:rsidR="009908B3" w:rsidRPr="001C6256" w:rsidRDefault="009908B3" w:rsidP="00CA3E54">
      <w:pPr>
        <w:spacing w:after="0"/>
        <w:rPr>
          <w:rFonts w:ascii="Arial" w:eastAsia="Times New Roman" w:hAnsi="Arial" w:cs="Arial"/>
          <w:sz w:val="24"/>
          <w:szCs w:val="24"/>
          <w:lang w:eastAsia="en-GB"/>
        </w:rPr>
      </w:pPr>
    </w:p>
    <w:p w:rsidR="009908B3" w:rsidRPr="001C6256" w:rsidRDefault="009908B3"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Membership: The Channel Panel meets </w:t>
      </w:r>
      <w:r w:rsidR="0049791D">
        <w:rPr>
          <w:rFonts w:ascii="Arial" w:eastAsia="Times New Roman" w:hAnsi="Arial" w:cs="Arial"/>
          <w:sz w:val="24"/>
          <w:szCs w:val="24"/>
          <w:lang w:eastAsia="en-GB"/>
        </w:rPr>
        <w:t xml:space="preserve">on a </w:t>
      </w:r>
      <w:r w:rsidRPr="001C6256">
        <w:rPr>
          <w:rFonts w:ascii="Arial" w:eastAsia="Times New Roman" w:hAnsi="Arial" w:cs="Arial"/>
          <w:sz w:val="24"/>
          <w:szCs w:val="24"/>
          <w:lang w:eastAsia="en-GB"/>
        </w:rPr>
        <w:t>monthly basis</w:t>
      </w:r>
      <w:r w:rsidR="0049791D">
        <w:rPr>
          <w:rFonts w:ascii="Arial" w:eastAsia="Times New Roman" w:hAnsi="Arial" w:cs="Arial"/>
          <w:sz w:val="24"/>
          <w:szCs w:val="24"/>
          <w:lang w:eastAsia="en-GB"/>
        </w:rPr>
        <w:t xml:space="preserve"> in Essex and where needed in Thurrock and Southend</w:t>
      </w:r>
      <w:r w:rsidRPr="001C6256">
        <w:rPr>
          <w:rFonts w:ascii="Arial" w:eastAsia="Times New Roman" w:hAnsi="Arial" w:cs="Arial"/>
          <w:sz w:val="24"/>
          <w:szCs w:val="24"/>
          <w:lang w:eastAsia="en-GB"/>
        </w:rPr>
        <w:t>. Permanent members will inclu</w:t>
      </w:r>
      <w:r w:rsidR="00B8132C" w:rsidRPr="001C6256">
        <w:rPr>
          <w:rFonts w:ascii="Arial" w:eastAsia="Times New Roman" w:hAnsi="Arial" w:cs="Arial"/>
          <w:sz w:val="24"/>
          <w:szCs w:val="24"/>
          <w:lang w:eastAsia="en-GB"/>
        </w:rPr>
        <w:t>de Social Care (Adult and Children)</w:t>
      </w:r>
      <w:r w:rsidRPr="001C6256">
        <w:rPr>
          <w:rFonts w:ascii="Arial" w:eastAsia="Times New Roman" w:hAnsi="Arial" w:cs="Arial"/>
          <w:sz w:val="24"/>
          <w:szCs w:val="24"/>
          <w:lang w:eastAsia="en-GB"/>
        </w:rPr>
        <w:t xml:space="preserve">, and Essex Police Prevent team. Other agencies will be invited depending on need. </w:t>
      </w:r>
    </w:p>
    <w:p w:rsidR="009908B3" w:rsidRPr="001C6256" w:rsidRDefault="009908B3" w:rsidP="00CA3E54">
      <w:pPr>
        <w:spacing w:after="0"/>
        <w:rPr>
          <w:rFonts w:ascii="Arial" w:eastAsia="Times New Roman" w:hAnsi="Arial" w:cs="Arial"/>
          <w:sz w:val="24"/>
          <w:szCs w:val="24"/>
          <w:lang w:eastAsia="en-GB"/>
        </w:rPr>
      </w:pPr>
    </w:p>
    <w:p w:rsidR="00CF4C16" w:rsidRPr="001C6256" w:rsidRDefault="004A086D" w:rsidP="005459CA">
      <w:pPr>
        <w:pStyle w:val="Heading3"/>
        <w:numPr>
          <w:ilvl w:val="1"/>
          <w:numId w:val="40"/>
        </w:numPr>
        <w:rPr>
          <w:sz w:val="24"/>
          <w:szCs w:val="24"/>
        </w:rPr>
      </w:pPr>
      <w:bookmarkStart w:id="22" w:name="_Toc458417216"/>
      <w:r w:rsidRPr="001C6256">
        <w:rPr>
          <w:sz w:val="24"/>
          <w:szCs w:val="24"/>
        </w:rPr>
        <w:lastRenderedPageBreak/>
        <w:t>Case Management, R</w:t>
      </w:r>
      <w:r w:rsidR="00CF4C16" w:rsidRPr="001C6256">
        <w:rPr>
          <w:sz w:val="24"/>
          <w:szCs w:val="24"/>
        </w:rPr>
        <w:t>e</w:t>
      </w:r>
      <w:r w:rsidRPr="001C6256">
        <w:rPr>
          <w:sz w:val="24"/>
          <w:szCs w:val="24"/>
        </w:rPr>
        <w:t>cording, Supervision and S</w:t>
      </w:r>
      <w:r w:rsidR="00CF4C16" w:rsidRPr="001C6256">
        <w:rPr>
          <w:sz w:val="24"/>
          <w:szCs w:val="24"/>
        </w:rPr>
        <w:t>upport</w:t>
      </w:r>
      <w:bookmarkEnd w:id="22"/>
    </w:p>
    <w:p w:rsidR="00CF4C16" w:rsidRPr="001C6256" w:rsidRDefault="00CF4C16"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Case management &amp; recording Social Care case management and recording policies should be followed in respect of Prevent casework.</w:t>
      </w:r>
    </w:p>
    <w:p w:rsidR="00CF4C16" w:rsidRPr="001C6256" w:rsidRDefault="00CF4C16" w:rsidP="00CA3E54">
      <w:pPr>
        <w:spacing w:after="0"/>
        <w:rPr>
          <w:rFonts w:ascii="Arial" w:eastAsia="Times New Roman" w:hAnsi="Arial" w:cs="Arial"/>
          <w:sz w:val="24"/>
          <w:szCs w:val="24"/>
          <w:lang w:eastAsia="en-GB"/>
        </w:rPr>
      </w:pPr>
    </w:p>
    <w:p w:rsidR="006E4027" w:rsidRPr="001C6256" w:rsidRDefault="00CF4C16" w:rsidP="00CA3E54">
      <w:pPr>
        <w:spacing w:after="0"/>
        <w:rPr>
          <w:rFonts w:ascii="Arial" w:eastAsia="Times New Roman" w:hAnsi="Arial" w:cs="Arial"/>
          <w:sz w:val="24"/>
          <w:szCs w:val="24"/>
          <w:lang w:eastAsia="en-GB"/>
        </w:rPr>
      </w:pPr>
      <w:r w:rsidRPr="001C6256">
        <w:rPr>
          <w:rFonts w:ascii="Arial" w:eastAsia="Times New Roman" w:hAnsi="Arial" w:cs="Arial"/>
          <w:sz w:val="24"/>
          <w:szCs w:val="24"/>
          <w:lang w:eastAsia="en-GB"/>
        </w:rPr>
        <w:t xml:space="preserve">Supervision &amp; support Social Care supervision policies should be followed.  The existing research into Prevent casework acknowledges the complexity of the issues around: maintaining consent and trust when dealing with complex and highly emotive issues, delivering help to families where there may be either pressure or a need to monitor and report back, balancing human rights and individual liberties against the risk of harm, operating as a confident and challenging practitioner in a politically charged environment, &amp; understanding cultural issues. </w:t>
      </w:r>
    </w:p>
    <w:p w:rsidR="00CA3E54" w:rsidRPr="001C6256" w:rsidRDefault="00CA3E54" w:rsidP="00CA3E54">
      <w:pPr>
        <w:spacing w:after="0"/>
        <w:rPr>
          <w:rFonts w:ascii="Arial" w:eastAsia="Times New Roman" w:hAnsi="Arial" w:cs="Arial"/>
          <w:sz w:val="24"/>
          <w:szCs w:val="24"/>
          <w:lang w:eastAsia="en-GB"/>
        </w:rPr>
      </w:pPr>
    </w:p>
    <w:p w:rsidR="00B64F19" w:rsidRPr="001C6256" w:rsidRDefault="00B64F19" w:rsidP="00B64F19">
      <w:pPr>
        <w:pStyle w:val="Heading3"/>
        <w:numPr>
          <w:ilvl w:val="1"/>
          <w:numId w:val="40"/>
        </w:numPr>
        <w:rPr>
          <w:sz w:val="24"/>
          <w:szCs w:val="24"/>
        </w:rPr>
      </w:pPr>
      <w:bookmarkStart w:id="23" w:name="_Toc458417217"/>
      <w:r w:rsidRPr="001C6256">
        <w:rPr>
          <w:sz w:val="24"/>
          <w:szCs w:val="24"/>
        </w:rPr>
        <w:t>Training</w:t>
      </w:r>
      <w:bookmarkEnd w:id="23"/>
    </w:p>
    <w:p w:rsidR="007270CB" w:rsidRDefault="007270CB" w:rsidP="007270CB">
      <w:pPr>
        <w:spacing w:before="240"/>
        <w:rPr>
          <w:rFonts w:ascii="Arial" w:hAnsi="Arial" w:cs="Arial"/>
          <w:color w:val="000000"/>
        </w:rPr>
      </w:pPr>
      <w:r w:rsidRPr="007270CB">
        <w:rPr>
          <w:rFonts w:ascii="Arial" w:hAnsi="Arial" w:cs="Arial"/>
          <w:sz w:val="24"/>
          <w:szCs w:val="24"/>
        </w:rPr>
        <w:t xml:space="preserve">The Home Office will be procuring a new supplier to support the delivery of the Prevent training strategy over the next three years </w:t>
      </w:r>
      <w:r>
        <w:rPr>
          <w:rFonts w:ascii="Arial" w:hAnsi="Arial" w:cs="Arial"/>
          <w:sz w:val="24"/>
          <w:szCs w:val="24"/>
        </w:rPr>
        <w:t>and</w:t>
      </w:r>
      <w:r w:rsidRPr="007270CB">
        <w:rPr>
          <w:rFonts w:ascii="Arial" w:hAnsi="Arial" w:cs="Arial"/>
          <w:sz w:val="24"/>
          <w:szCs w:val="24"/>
        </w:rPr>
        <w:t xml:space="preserve"> replace WRAP.</w:t>
      </w:r>
      <w:r>
        <w:rPr>
          <w:rFonts w:ascii="Arial" w:hAnsi="Arial" w:cs="Arial"/>
          <w:sz w:val="24"/>
          <w:szCs w:val="24"/>
        </w:rPr>
        <w:t xml:space="preserve"> Once a replacement has been confirmed it will be publicised here.</w:t>
      </w:r>
    </w:p>
    <w:p w:rsidR="00114508" w:rsidRDefault="00114508" w:rsidP="00114508">
      <w:pPr>
        <w:spacing w:before="240"/>
        <w:rPr>
          <w:rFonts w:ascii="Arial" w:hAnsi="Arial" w:cs="Arial"/>
          <w:b/>
          <w:bCs/>
          <w:sz w:val="24"/>
          <w:szCs w:val="24"/>
        </w:rPr>
      </w:pPr>
      <w:r>
        <w:rPr>
          <w:rFonts w:ascii="Arial" w:hAnsi="Arial" w:cs="Arial"/>
          <w:sz w:val="24"/>
          <w:szCs w:val="24"/>
        </w:rPr>
        <w:t>The current eLearning packages are accessible and available here:</w:t>
      </w:r>
    </w:p>
    <w:p w:rsidR="001D1CCA" w:rsidRPr="001D1CCA" w:rsidRDefault="00C42AF2" w:rsidP="001D1CCA">
      <w:pPr>
        <w:spacing w:before="240"/>
        <w:rPr>
          <w:rFonts w:ascii="Arial" w:hAnsi="Arial" w:cs="Arial"/>
          <w:sz w:val="24"/>
          <w:szCs w:val="24"/>
        </w:rPr>
      </w:pPr>
      <w:hyperlink r:id="rId31" w:anchor="_blank" w:history="1">
        <w:r w:rsidR="001D1CCA" w:rsidRPr="001D1CCA">
          <w:rPr>
            <w:rStyle w:val="Hyperlink"/>
            <w:rFonts w:ascii="Arial" w:hAnsi="Arial" w:cs="Arial"/>
            <w:bCs/>
            <w:sz w:val="24"/>
            <w:szCs w:val="24"/>
          </w:rPr>
          <w:t>http://www.elearning.prevent.homeoffice.gov.uk</w:t>
        </w:r>
      </w:hyperlink>
    </w:p>
    <w:p w:rsidR="001D1CCA" w:rsidRPr="001D1CCA" w:rsidRDefault="00C42AF2" w:rsidP="001D1CCA">
      <w:pPr>
        <w:spacing w:before="240"/>
        <w:rPr>
          <w:rFonts w:ascii="Arial" w:hAnsi="Arial" w:cs="Arial"/>
          <w:sz w:val="24"/>
          <w:szCs w:val="24"/>
        </w:rPr>
      </w:pPr>
      <w:hyperlink r:id="rId32" w:anchor="_blank" w:history="1">
        <w:r w:rsidR="001D1CCA" w:rsidRPr="001D1CCA">
          <w:rPr>
            <w:rStyle w:val="Hyperlink"/>
            <w:rFonts w:ascii="Arial" w:hAnsi="Arial" w:cs="Arial"/>
            <w:bCs/>
            <w:sz w:val="24"/>
            <w:szCs w:val="24"/>
          </w:rPr>
          <w:t>https://www.elearning.prevent.homeoffice.gov.uk/preventreferrals</w:t>
        </w:r>
      </w:hyperlink>
    </w:p>
    <w:p w:rsidR="001D1CCA" w:rsidRPr="001D1CCA" w:rsidRDefault="00C42AF2" w:rsidP="001D1CCA">
      <w:pPr>
        <w:spacing w:before="240"/>
        <w:rPr>
          <w:rFonts w:ascii="Arial" w:hAnsi="Arial" w:cs="Arial"/>
          <w:sz w:val="24"/>
          <w:szCs w:val="24"/>
        </w:rPr>
      </w:pPr>
      <w:hyperlink r:id="rId33" w:anchor="_blank" w:history="1">
        <w:r w:rsidR="001D1CCA" w:rsidRPr="001D1CCA">
          <w:rPr>
            <w:rStyle w:val="Hyperlink"/>
            <w:rFonts w:ascii="Arial" w:hAnsi="Arial" w:cs="Arial"/>
            <w:bCs/>
            <w:sz w:val="24"/>
            <w:szCs w:val="24"/>
          </w:rPr>
          <w:t>https://www.elearning.prevent.homeoffice.gov.uk/channelawareness</w:t>
        </w:r>
      </w:hyperlink>
    </w:p>
    <w:p w:rsidR="00CA3E54" w:rsidRPr="001C6256" w:rsidRDefault="00CA3E54" w:rsidP="00CA3E54">
      <w:pPr>
        <w:shd w:val="clear" w:color="auto" w:fill="FFFFFF"/>
        <w:spacing w:after="100" w:afterAutospacing="1"/>
        <w:rPr>
          <w:rFonts w:ascii="Arial" w:eastAsia="Times New Roman" w:hAnsi="Arial" w:cs="Arial"/>
          <w:sz w:val="24"/>
          <w:szCs w:val="24"/>
          <w:lang w:eastAsia="en-GB"/>
        </w:rPr>
      </w:pPr>
    </w:p>
    <w:p w:rsidR="008924D8" w:rsidRPr="001C6256" w:rsidRDefault="00611221" w:rsidP="004A086D">
      <w:pPr>
        <w:pStyle w:val="Heading3"/>
      </w:pPr>
      <w:bookmarkStart w:id="24" w:name="_Toc458417218"/>
      <w:r w:rsidRPr="001C6256">
        <w:t>Annex A</w:t>
      </w:r>
      <w:bookmarkEnd w:id="24"/>
    </w:p>
    <w:p w:rsidR="00C42AF2" w:rsidRDefault="00F819B4" w:rsidP="00C42AF2">
      <w:pPr>
        <w:shd w:val="clear" w:color="auto" w:fill="FFFFFF"/>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 Vulnerable to Radicalisation referral </w:t>
      </w:r>
      <w:proofErr w:type="gramStart"/>
      <w:r>
        <w:rPr>
          <w:rFonts w:ascii="Arial" w:eastAsia="Times New Roman" w:hAnsi="Arial" w:cs="Arial"/>
          <w:sz w:val="24"/>
          <w:szCs w:val="24"/>
          <w:lang w:eastAsia="en-GB"/>
        </w:rPr>
        <w:t>f</w:t>
      </w:r>
      <w:r w:rsidR="00611221" w:rsidRPr="001C6256">
        <w:rPr>
          <w:rFonts w:ascii="Arial" w:eastAsia="Times New Roman" w:hAnsi="Arial" w:cs="Arial"/>
          <w:sz w:val="24"/>
          <w:szCs w:val="24"/>
          <w:lang w:eastAsia="en-GB"/>
        </w:rPr>
        <w:t xml:space="preserve">orm </w:t>
      </w:r>
      <w:r w:rsidR="00C42AF2">
        <w:rPr>
          <w:rFonts w:ascii="Arial" w:eastAsia="Times New Roman" w:hAnsi="Arial" w:cs="Arial"/>
          <w:sz w:val="24"/>
          <w:szCs w:val="24"/>
          <w:lang w:eastAsia="en-GB"/>
        </w:rPr>
        <w:t xml:space="preserve"> can</w:t>
      </w:r>
      <w:proofErr w:type="gramEnd"/>
      <w:r w:rsidR="00C42AF2">
        <w:rPr>
          <w:rFonts w:ascii="Arial" w:eastAsia="Times New Roman" w:hAnsi="Arial" w:cs="Arial"/>
          <w:sz w:val="24"/>
          <w:szCs w:val="24"/>
          <w:lang w:eastAsia="en-GB"/>
        </w:rPr>
        <w:t xml:space="preserve"> be requested</w:t>
      </w:r>
      <w:r w:rsidR="00A03068">
        <w:rPr>
          <w:rFonts w:ascii="Arial" w:eastAsia="Times New Roman" w:hAnsi="Arial" w:cs="Arial"/>
          <w:sz w:val="24"/>
          <w:szCs w:val="24"/>
          <w:lang w:eastAsia="en-GB"/>
        </w:rPr>
        <w:t xml:space="preserve"> by contacting </w:t>
      </w:r>
    </w:p>
    <w:p w:rsidR="00AA467D" w:rsidRDefault="00C42AF2" w:rsidP="00C42AF2">
      <w:pPr>
        <w:shd w:val="clear" w:color="auto" w:fill="FFFFFF"/>
        <w:spacing w:after="0" w:line="240" w:lineRule="auto"/>
        <w:rPr>
          <w:rFonts w:ascii="Arial" w:eastAsia="Times New Roman" w:hAnsi="Arial" w:cs="Arial"/>
          <w:sz w:val="24"/>
          <w:szCs w:val="24"/>
          <w:lang w:eastAsia="en-GB"/>
        </w:rPr>
      </w:pPr>
      <w:hyperlink r:id="rId34" w:history="1">
        <w:r w:rsidRPr="00C561E5">
          <w:rPr>
            <w:rStyle w:val="Hyperlink"/>
            <w:rFonts w:ascii="Arial" w:eastAsia="Times New Roman" w:hAnsi="Arial" w:cs="Arial"/>
            <w:sz w:val="24"/>
            <w:szCs w:val="24"/>
            <w:lang w:eastAsia="en-GB"/>
          </w:rPr>
          <w:t>Prevent@essex.gov.uk</w:t>
        </w:r>
      </w:hyperlink>
      <w:r w:rsidR="00A03068">
        <w:rPr>
          <w:rFonts w:ascii="Arial" w:eastAsia="Times New Roman" w:hAnsi="Arial" w:cs="Arial"/>
          <w:sz w:val="24"/>
          <w:szCs w:val="24"/>
          <w:lang w:eastAsia="en-GB"/>
        </w:rPr>
        <w:t xml:space="preserve"> </w:t>
      </w:r>
    </w:p>
    <w:p w:rsidR="00F478CA" w:rsidRDefault="00F478CA" w:rsidP="00CA3E54">
      <w:pPr>
        <w:shd w:val="clear" w:color="auto" w:fill="FFFFFF"/>
        <w:spacing w:after="100" w:afterAutospacing="1"/>
        <w:rPr>
          <w:rStyle w:val="Hyperlink"/>
          <w:rFonts w:ascii="Arial" w:hAnsi="Arial" w:cs="Arial"/>
          <w:color w:val="548DD4" w:themeColor="text2" w:themeTint="99"/>
          <w:sz w:val="24"/>
          <w:szCs w:val="24"/>
        </w:rPr>
      </w:pPr>
    </w:p>
    <w:p w:rsidR="006045B6" w:rsidRDefault="00AD12A4" w:rsidP="006045B6">
      <w:pPr>
        <w:pStyle w:val="Heading3"/>
      </w:pPr>
      <w:bookmarkStart w:id="25" w:name="_Toc458417219"/>
      <w:r w:rsidRPr="001C6256">
        <w:rPr>
          <w:rStyle w:val="Hyperlink"/>
          <w:color w:val="auto"/>
          <w:szCs w:val="28"/>
          <w:u w:val="none"/>
        </w:rPr>
        <w:t>Annex B – PREVENT and CHANNEL leads/administrators</w:t>
      </w:r>
      <w:bookmarkEnd w:id="25"/>
    </w:p>
    <w:tbl>
      <w:tblPr>
        <w:tblStyle w:val="TableGrid"/>
        <w:tblW w:w="0" w:type="auto"/>
        <w:tblLayout w:type="fixed"/>
        <w:tblLook w:val="04A0" w:firstRow="1" w:lastRow="0" w:firstColumn="1" w:lastColumn="0" w:noHBand="0" w:noVBand="1"/>
      </w:tblPr>
      <w:tblGrid>
        <w:gridCol w:w="1526"/>
        <w:gridCol w:w="1843"/>
        <w:gridCol w:w="2268"/>
        <w:gridCol w:w="3605"/>
      </w:tblGrid>
      <w:tr w:rsidR="001C6256" w:rsidRPr="0049791D" w:rsidTr="00B30198">
        <w:tc>
          <w:tcPr>
            <w:tcW w:w="1526" w:type="dxa"/>
          </w:tcPr>
          <w:p w:rsidR="001C6256" w:rsidRPr="006C6488" w:rsidRDefault="001C6256" w:rsidP="00CA3E54">
            <w:pPr>
              <w:spacing w:after="100" w:afterAutospacing="1"/>
              <w:rPr>
                <w:rFonts w:ascii="Arial" w:hAnsi="Arial" w:cs="Arial"/>
                <w:b/>
              </w:rPr>
            </w:pPr>
            <w:r w:rsidRPr="006C6488">
              <w:rPr>
                <w:rFonts w:ascii="Arial" w:hAnsi="Arial" w:cs="Arial"/>
                <w:b/>
              </w:rPr>
              <w:t>Organisation</w:t>
            </w:r>
          </w:p>
        </w:tc>
        <w:tc>
          <w:tcPr>
            <w:tcW w:w="1843" w:type="dxa"/>
          </w:tcPr>
          <w:p w:rsidR="001C6256" w:rsidRPr="006C6488" w:rsidRDefault="001C6256" w:rsidP="00CA3E54">
            <w:pPr>
              <w:spacing w:after="100" w:afterAutospacing="1"/>
              <w:rPr>
                <w:rFonts w:ascii="Arial" w:hAnsi="Arial" w:cs="Arial"/>
                <w:b/>
              </w:rPr>
            </w:pPr>
            <w:r w:rsidRPr="006C6488">
              <w:rPr>
                <w:rFonts w:ascii="Arial" w:hAnsi="Arial" w:cs="Arial"/>
                <w:b/>
              </w:rPr>
              <w:t>Name</w:t>
            </w:r>
          </w:p>
        </w:tc>
        <w:tc>
          <w:tcPr>
            <w:tcW w:w="2268" w:type="dxa"/>
          </w:tcPr>
          <w:p w:rsidR="001C6256" w:rsidRPr="006C6488" w:rsidRDefault="001C6256" w:rsidP="00CA3E54">
            <w:pPr>
              <w:spacing w:after="100" w:afterAutospacing="1"/>
              <w:rPr>
                <w:rFonts w:ascii="Arial" w:hAnsi="Arial" w:cs="Arial"/>
                <w:b/>
              </w:rPr>
            </w:pPr>
            <w:r w:rsidRPr="006C6488">
              <w:rPr>
                <w:rFonts w:ascii="Arial" w:hAnsi="Arial" w:cs="Arial"/>
                <w:b/>
              </w:rPr>
              <w:t>Job title</w:t>
            </w:r>
            <w:r w:rsidR="00756587" w:rsidRPr="006C6488">
              <w:rPr>
                <w:rFonts w:ascii="Arial" w:hAnsi="Arial" w:cs="Arial"/>
                <w:b/>
              </w:rPr>
              <w:t>/role</w:t>
            </w:r>
          </w:p>
        </w:tc>
        <w:tc>
          <w:tcPr>
            <w:tcW w:w="3605" w:type="dxa"/>
          </w:tcPr>
          <w:p w:rsidR="001C6256" w:rsidRPr="006C6488" w:rsidRDefault="001C6256" w:rsidP="00CA3E54">
            <w:pPr>
              <w:spacing w:after="100" w:afterAutospacing="1"/>
              <w:rPr>
                <w:rFonts w:ascii="Arial" w:hAnsi="Arial" w:cs="Arial"/>
                <w:b/>
              </w:rPr>
            </w:pPr>
            <w:r w:rsidRPr="006C6488">
              <w:rPr>
                <w:rFonts w:ascii="Arial" w:hAnsi="Arial" w:cs="Arial"/>
                <w:b/>
              </w:rPr>
              <w:t>Email</w:t>
            </w:r>
          </w:p>
        </w:tc>
      </w:tr>
      <w:tr w:rsidR="005E68A1" w:rsidRPr="0049791D" w:rsidTr="00B30198">
        <w:tc>
          <w:tcPr>
            <w:tcW w:w="1526" w:type="dxa"/>
          </w:tcPr>
          <w:p w:rsidR="005E68A1" w:rsidRPr="0049791D" w:rsidRDefault="005E68A1" w:rsidP="00CA3E54">
            <w:pPr>
              <w:spacing w:after="100" w:afterAutospacing="1"/>
              <w:rPr>
                <w:rFonts w:ascii="Arial" w:hAnsi="Arial" w:cs="Arial"/>
              </w:rPr>
            </w:pPr>
            <w:r>
              <w:rPr>
                <w:rFonts w:ascii="Arial" w:hAnsi="Arial" w:cs="Arial"/>
              </w:rPr>
              <w:t>Essex County Council</w:t>
            </w:r>
          </w:p>
        </w:tc>
        <w:tc>
          <w:tcPr>
            <w:tcW w:w="1843" w:type="dxa"/>
          </w:tcPr>
          <w:p w:rsidR="005E68A1" w:rsidRDefault="00C42AF2" w:rsidP="00756587">
            <w:pPr>
              <w:spacing w:after="100" w:afterAutospacing="1"/>
              <w:rPr>
                <w:rFonts w:ascii="Arial" w:hAnsi="Arial" w:cs="Arial"/>
              </w:rPr>
            </w:pPr>
            <w:r>
              <w:rPr>
                <w:rFonts w:ascii="Arial" w:hAnsi="Arial" w:cs="Arial"/>
              </w:rPr>
              <w:t>Alison Clark (Adults)</w:t>
            </w:r>
          </w:p>
          <w:p w:rsidR="00C42AF2" w:rsidRDefault="00C42AF2" w:rsidP="00756587">
            <w:pPr>
              <w:spacing w:after="100" w:afterAutospacing="1"/>
              <w:rPr>
                <w:rFonts w:ascii="Arial" w:hAnsi="Arial" w:cs="Arial"/>
              </w:rPr>
            </w:pPr>
            <w:r>
              <w:rPr>
                <w:rFonts w:ascii="Arial" w:hAnsi="Arial" w:cs="Arial"/>
              </w:rPr>
              <w:t>Seema Moules (Children)</w:t>
            </w:r>
          </w:p>
        </w:tc>
        <w:tc>
          <w:tcPr>
            <w:tcW w:w="2268" w:type="dxa"/>
          </w:tcPr>
          <w:p w:rsidR="005E68A1" w:rsidRDefault="005E68A1" w:rsidP="00756587">
            <w:pPr>
              <w:spacing w:after="100" w:afterAutospacing="1"/>
              <w:rPr>
                <w:rFonts w:ascii="Arial" w:hAnsi="Arial" w:cs="Arial"/>
              </w:rPr>
            </w:pPr>
            <w:r>
              <w:rPr>
                <w:rFonts w:ascii="Arial" w:hAnsi="Arial" w:cs="Arial"/>
              </w:rPr>
              <w:t>Prevent Lead</w:t>
            </w:r>
          </w:p>
          <w:p w:rsidR="005E68A1" w:rsidRDefault="005E68A1" w:rsidP="00756587">
            <w:pPr>
              <w:spacing w:after="100" w:afterAutospacing="1"/>
              <w:rPr>
                <w:rFonts w:ascii="Arial" w:hAnsi="Arial" w:cs="Arial"/>
              </w:rPr>
            </w:pPr>
            <w:r>
              <w:rPr>
                <w:rFonts w:ascii="Arial" w:hAnsi="Arial" w:cs="Arial"/>
              </w:rPr>
              <w:t>Chair</w:t>
            </w:r>
            <w:r w:rsidR="00C42AF2">
              <w:rPr>
                <w:rFonts w:ascii="Arial" w:hAnsi="Arial" w:cs="Arial"/>
              </w:rPr>
              <w:t>s</w:t>
            </w:r>
            <w:r>
              <w:rPr>
                <w:rFonts w:ascii="Arial" w:hAnsi="Arial" w:cs="Arial"/>
              </w:rPr>
              <w:t xml:space="preserve"> of Prevent Multi-agency group</w:t>
            </w:r>
          </w:p>
          <w:p w:rsidR="00C42AF2" w:rsidRDefault="005E68A1" w:rsidP="00C42AF2">
            <w:pPr>
              <w:rPr>
                <w:rFonts w:ascii="Arial" w:hAnsi="Arial" w:cs="Arial"/>
              </w:rPr>
            </w:pPr>
            <w:r>
              <w:rPr>
                <w:rFonts w:ascii="Arial" w:hAnsi="Arial" w:cs="Arial"/>
              </w:rPr>
              <w:t>Chair</w:t>
            </w:r>
            <w:r w:rsidR="00C42AF2">
              <w:rPr>
                <w:rFonts w:ascii="Arial" w:hAnsi="Arial" w:cs="Arial"/>
              </w:rPr>
              <w:t>s</w:t>
            </w:r>
            <w:r>
              <w:rPr>
                <w:rFonts w:ascii="Arial" w:hAnsi="Arial" w:cs="Arial"/>
              </w:rPr>
              <w:t xml:space="preserve"> of Essex</w:t>
            </w:r>
          </w:p>
          <w:p w:rsidR="005E68A1" w:rsidRDefault="005E68A1" w:rsidP="00C42AF2">
            <w:pPr>
              <w:rPr>
                <w:rFonts w:ascii="Arial" w:hAnsi="Arial" w:cs="Arial"/>
              </w:rPr>
            </w:pPr>
            <w:r>
              <w:rPr>
                <w:rFonts w:ascii="Arial" w:hAnsi="Arial" w:cs="Arial"/>
              </w:rPr>
              <w:t>Channel Panel</w:t>
            </w:r>
          </w:p>
        </w:tc>
        <w:tc>
          <w:tcPr>
            <w:tcW w:w="3605" w:type="dxa"/>
          </w:tcPr>
          <w:p w:rsidR="005E68A1" w:rsidRDefault="00C42AF2" w:rsidP="001C6D61">
            <w:pPr>
              <w:spacing w:after="100" w:afterAutospacing="1"/>
              <w:rPr>
                <w:rStyle w:val="Hyperlink"/>
                <w:rFonts w:ascii="Arial" w:hAnsi="Arial" w:cs="Arial"/>
              </w:rPr>
            </w:pPr>
            <w:proofErr w:type="spellStart"/>
            <w:proofErr w:type="gramStart"/>
            <w:r>
              <w:rPr>
                <w:rStyle w:val="Hyperlink"/>
                <w:rFonts w:ascii="Arial" w:hAnsi="Arial" w:cs="Arial"/>
              </w:rPr>
              <w:t>alison.clark</w:t>
            </w:r>
            <w:proofErr w:type="spellEnd"/>
            <w:proofErr w:type="gramEnd"/>
            <w:r>
              <w:rPr>
                <w:rStyle w:val="Hyperlink"/>
                <w:rFonts w:ascii="Arial" w:hAnsi="Arial" w:cs="Arial"/>
              </w:rPr>
              <w:t>@ essex.gov.uk or See</w:t>
            </w:r>
            <w:bookmarkStart w:id="26" w:name="_GoBack"/>
            <w:bookmarkEnd w:id="26"/>
            <w:r>
              <w:rPr>
                <w:rStyle w:val="Hyperlink"/>
                <w:rFonts w:ascii="Arial" w:hAnsi="Arial" w:cs="Arial"/>
              </w:rPr>
              <w:t>ma.moules@essex.gov.uk</w:t>
            </w:r>
          </w:p>
        </w:tc>
      </w:tr>
      <w:tr w:rsidR="001C6256" w:rsidRPr="0049791D" w:rsidTr="00B30198">
        <w:tc>
          <w:tcPr>
            <w:tcW w:w="1526" w:type="dxa"/>
          </w:tcPr>
          <w:p w:rsidR="001C6256" w:rsidRPr="0049791D" w:rsidRDefault="00756587" w:rsidP="00CA3E54">
            <w:pPr>
              <w:spacing w:after="100" w:afterAutospacing="1"/>
              <w:rPr>
                <w:rFonts w:ascii="Arial" w:hAnsi="Arial" w:cs="Arial"/>
              </w:rPr>
            </w:pPr>
            <w:r w:rsidRPr="0049791D">
              <w:rPr>
                <w:rFonts w:ascii="Arial" w:hAnsi="Arial" w:cs="Arial"/>
              </w:rPr>
              <w:t>Essex County Council</w:t>
            </w:r>
          </w:p>
        </w:tc>
        <w:tc>
          <w:tcPr>
            <w:tcW w:w="1843" w:type="dxa"/>
          </w:tcPr>
          <w:p w:rsidR="001C6256" w:rsidRPr="0049791D" w:rsidRDefault="001C6D61" w:rsidP="00756587">
            <w:pPr>
              <w:spacing w:after="100" w:afterAutospacing="1"/>
              <w:rPr>
                <w:rFonts w:ascii="Arial" w:hAnsi="Arial" w:cs="Arial"/>
              </w:rPr>
            </w:pPr>
            <w:r>
              <w:rPr>
                <w:rFonts w:ascii="Arial" w:hAnsi="Arial" w:cs="Arial"/>
              </w:rPr>
              <w:t xml:space="preserve">Essex County Council Prevent inbox </w:t>
            </w:r>
          </w:p>
        </w:tc>
        <w:tc>
          <w:tcPr>
            <w:tcW w:w="2268" w:type="dxa"/>
          </w:tcPr>
          <w:p w:rsidR="00756587" w:rsidRPr="0049791D" w:rsidRDefault="001C6D61" w:rsidP="001C6D61">
            <w:pPr>
              <w:spacing w:after="100" w:afterAutospacing="1"/>
              <w:rPr>
                <w:rFonts w:ascii="Arial" w:hAnsi="Arial" w:cs="Arial"/>
              </w:rPr>
            </w:pPr>
            <w:r>
              <w:rPr>
                <w:rFonts w:ascii="Arial" w:hAnsi="Arial" w:cs="Arial"/>
              </w:rPr>
              <w:t xml:space="preserve">PREVENT </w:t>
            </w:r>
            <w:r w:rsidR="00114508">
              <w:rPr>
                <w:rFonts w:ascii="Arial" w:hAnsi="Arial" w:cs="Arial"/>
              </w:rPr>
              <w:t xml:space="preserve">coordination </w:t>
            </w:r>
          </w:p>
        </w:tc>
        <w:tc>
          <w:tcPr>
            <w:tcW w:w="3605" w:type="dxa"/>
          </w:tcPr>
          <w:p w:rsidR="001C6256" w:rsidRDefault="00C42AF2" w:rsidP="001C6D61">
            <w:pPr>
              <w:spacing w:after="100" w:afterAutospacing="1"/>
              <w:rPr>
                <w:rFonts w:ascii="Arial" w:hAnsi="Arial" w:cs="Arial"/>
              </w:rPr>
            </w:pPr>
            <w:hyperlink r:id="rId35" w:history="1">
              <w:r w:rsidR="001C6D61" w:rsidRPr="00380731">
                <w:rPr>
                  <w:rStyle w:val="Hyperlink"/>
                  <w:rFonts w:ascii="Arial" w:hAnsi="Arial" w:cs="Arial"/>
                </w:rPr>
                <w:t>Prevent@essex.gov.uk</w:t>
              </w:r>
            </w:hyperlink>
            <w:r w:rsidR="00494973">
              <w:rPr>
                <w:rFonts w:ascii="Arial" w:hAnsi="Arial" w:cs="Arial"/>
              </w:rPr>
              <w:t xml:space="preserve"> </w:t>
            </w:r>
          </w:p>
          <w:p w:rsidR="005E68A1" w:rsidRPr="00494973" w:rsidRDefault="005E68A1" w:rsidP="00301F8A">
            <w:pPr>
              <w:spacing w:after="100" w:afterAutospacing="1"/>
              <w:rPr>
                <w:rFonts w:ascii="Arial" w:hAnsi="Arial" w:cs="Arial"/>
              </w:rPr>
            </w:pPr>
          </w:p>
        </w:tc>
      </w:tr>
      <w:tr w:rsidR="00EE1920" w:rsidRPr="0049791D" w:rsidTr="00B30198">
        <w:tc>
          <w:tcPr>
            <w:tcW w:w="1526" w:type="dxa"/>
          </w:tcPr>
          <w:p w:rsidR="00EE1920" w:rsidRPr="0049791D" w:rsidRDefault="00EE1920" w:rsidP="00CA3E54">
            <w:pPr>
              <w:spacing w:after="100" w:afterAutospacing="1"/>
              <w:rPr>
                <w:rFonts w:ascii="Arial" w:hAnsi="Arial" w:cs="Arial"/>
              </w:rPr>
            </w:pPr>
            <w:r>
              <w:rPr>
                <w:rFonts w:ascii="Arial" w:hAnsi="Arial" w:cs="Arial"/>
              </w:rPr>
              <w:lastRenderedPageBreak/>
              <w:t>Essex County Council</w:t>
            </w:r>
          </w:p>
        </w:tc>
        <w:tc>
          <w:tcPr>
            <w:tcW w:w="1843" w:type="dxa"/>
          </w:tcPr>
          <w:p w:rsidR="00EE1920" w:rsidRPr="0049791D" w:rsidRDefault="00EE1920" w:rsidP="00CA3E54">
            <w:pPr>
              <w:spacing w:after="100" w:afterAutospacing="1"/>
              <w:rPr>
                <w:rFonts w:ascii="Arial" w:hAnsi="Arial" w:cs="Arial"/>
              </w:rPr>
            </w:pPr>
            <w:r>
              <w:rPr>
                <w:rFonts w:ascii="Arial" w:hAnsi="Arial" w:cs="Arial"/>
              </w:rPr>
              <w:t>Jo Barclay</w:t>
            </w:r>
          </w:p>
        </w:tc>
        <w:tc>
          <w:tcPr>
            <w:tcW w:w="2268" w:type="dxa"/>
          </w:tcPr>
          <w:p w:rsidR="00EE1920" w:rsidRDefault="00EE1920" w:rsidP="001F326F">
            <w:pPr>
              <w:spacing w:after="100" w:afterAutospacing="1"/>
              <w:rPr>
                <w:rFonts w:ascii="Arial" w:hAnsi="Arial" w:cs="Arial"/>
              </w:rPr>
            </w:pPr>
            <w:r>
              <w:rPr>
                <w:rFonts w:ascii="Arial" w:hAnsi="Arial" w:cs="Arial"/>
              </w:rPr>
              <w:t>Education Lead</w:t>
            </w:r>
          </w:p>
          <w:p w:rsidR="00EE1920" w:rsidRDefault="00EE1920" w:rsidP="001F326F">
            <w:pPr>
              <w:spacing w:after="100" w:afterAutospacing="1"/>
              <w:rPr>
                <w:rFonts w:ascii="Arial" w:hAnsi="Arial" w:cs="Arial"/>
              </w:rPr>
            </w:pPr>
          </w:p>
        </w:tc>
        <w:tc>
          <w:tcPr>
            <w:tcW w:w="3605" w:type="dxa"/>
          </w:tcPr>
          <w:p w:rsidR="00EE1920" w:rsidRPr="00EE1920" w:rsidRDefault="00C42AF2" w:rsidP="00CA3E54">
            <w:pPr>
              <w:spacing w:after="100" w:afterAutospacing="1"/>
              <w:rPr>
                <w:rFonts w:ascii="Arial" w:hAnsi="Arial" w:cs="Arial"/>
              </w:rPr>
            </w:pPr>
            <w:hyperlink r:id="rId36" w:history="1">
              <w:r w:rsidR="00EE1920" w:rsidRPr="00EE1920">
                <w:rPr>
                  <w:rStyle w:val="Hyperlink"/>
                  <w:rFonts w:ascii="Arial" w:hAnsi="Arial" w:cs="Arial"/>
                </w:rPr>
                <w:t>Jo.Barclay@essex.gov.uk</w:t>
              </w:r>
            </w:hyperlink>
            <w:r w:rsidR="00EE1920" w:rsidRPr="00EE1920">
              <w:rPr>
                <w:rFonts w:ascii="Arial" w:hAnsi="Arial" w:cs="Arial"/>
              </w:rPr>
              <w:t xml:space="preserve"> </w:t>
            </w:r>
          </w:p>
        </w:tc>
      </w:tr>
      <w:tr w:rsidR="001C6256" w:rsidRPr="0049791D" w:rsidTr="00B30198">
        <w:tc>
          <w:tcPr>
            <w:tcW w:w="1526" w:type="dxa"/>
          </w:tcPr>
          <w:p w:rsidR="001C6256" w:rsidRPr="0049791D" w:rsidRDefault="00756587" w:rsidP="00CA3E54">
            <w:pPr>
              <w:spacing w:after="100" w:afterAutospacing="1"/>
              <w:rPr>
                <w:rFonts w:ascii="Arial" w:hAnsi="Arial" w:cs="Arial"/>
              </w:rPr>
            </w:pPr>
            <w:r w:rsidRPr="0049791D">
              <w:rPr>
                <w:rFonts w:ascii="Arial" w:hAnsi="Arial" w:cs="Arial"/>
              </w:rPr>
              <w:t xml:space="preserve">Essex Police </w:t>
            </w:r>
            <w:r w:rsidR="00CE616A">
              <w:rPr>
                <w:rFonts w:ascii="Arial" w:hAnsi="Arial" w:cs="Arial"/>
              </w:rPr>
              <w:t>(covering Southend, Essex and Thurrock)</w:t>
            </w:r>
          </w:p>
        </w:tc>
        <w:tc>
          <w:tcPr>
            <w:tcW w:w="1843" w:type="dxa"/>
          </w:tcPr>
          <w:p w:rsidR="009D2EE2" w:rsidRPr="0049791D" w:rsidRDefault="009D2EE2" w:rsidP="00CA3E54">
            <w:pPr>
              <w:spacing w:after="100" w:afterAutospacing="1"/>
              <w:rPr>
                <w:rFonts w:ascii="Arial" w:hAnsi="Arial" w:cs="Arial"/>
              </w:rPr>
            </w:pPr>
          </w:p>
        </w:tc>
        <w:tc>
          <w:tcPr>
            <w:tcW w:w="2268" w:type="dxa"/>
          </w:tcPr>
          <w:p w:rsidR="009D2EE2" w:rsidRDefault="009D2EE2" w:rsidP="001F326F">
            <w:pPr>
              <w:spacing w:after="100" w:afterAutospacing="1"/>
              <w:rPr>
                <w:rFonts w:ascii="Arial" w:hAnsi="Arial" w:cs="Arial"/>
                <w:color w:val="000000"/>
              </w:rPr>
            </w:pPr>
          </w:p>
          <w:p w:rsidR="001C6256" w:rsidRDefault="00F12B42" w:rsidP="001F326F">
            <w:pPr>
              <w:spacing w:after="100" w:afterAutospacing="1"/>
              <w:rPr>
                <w:rFonts w:ascii="Arial" w:hAnsi="Arial" w:cs="Arial"/>
                <w:color w:val="000000"/>
              </w:rPr>
            </w:pPr>
            <w:r w:rsidRPr="0049791D">
              <w:rPr>
                <w:rFonts w:ascii="Arial" w:hAnsi="Arial" w:cs="Arial"/>
                <w:color w:val="000000"/>
              </w:rPr>
              <w:t>Essex P</w:t>
            </w:r>
            <w:r w:rsidR="001F326F">
              <w:rPr>
                <w:rFonts w:ascii="Arial" w:hAnsi="Arial" w:cs="Arial"/>
                <w:color w:val="000000"/>
              </w:rPr>
              <w:t>REVENT</w:t>
            </w:r>
            <w:r w:rsidRPr="0049791D">
              <w:rPr>
                <w:rFonts w:ascii="Arial" w:hAnsi="Arial" w:cs="Arial"/>
                <w:color w:val="000000"/>
              </w:rPr>
              <w:t xml:space="preserve"> Engagement Officer</w:t>
            </w:r>
            <w:r w:rsidR="009D2EE2">
              <w:rPr>
                <w:rFonts w:ascii="Arial" w:hAnsi="Arial" w:cs="Arial"/>
                <w:color w:val="000000"/>
              </w:rPr>
              <w:t>s</w:t>
            </w:r>
          </w:p>
          <w:p w:rsidR="00C208A8" w:rsidRPr="0049791D" w:rsidRDefault="00C208A8" w:rsidP="001F326F">
            <w:pPr>
              <w:spacing w:after="100" w:afterAutospacing="1"/>
              <w:rPr>
                <w:rFonts w:ascii="Arial" w:hAnsi="Arial" w:cs="Arial"/>
              </w:rPr>
            </w:pPr>
          </w:p>
        </w:tc>
        <w:tc>
          <w:tcPr>
            <w:tcW w:w="3605" w:type="dxa"/>
          </w:tcPr>
          <w:p w:rsidR="007F5E46" w:rsidRPr="009D2EE2" w:rsidRDefault="00C42AF2" w:rsidP="00CA3E54">
            <w:pPr>
              <w:spacing w:after="100" w:afterAutospacing="1"/>
              <w:rPr>
                <w:rFonts w:ascii="Arial" w:hAnsi="Arial" w:cs="Arial"/>
              </w:rPr>
            </w:pPr>
            <w:hyperlink r:id="rId37" w:history="1">
              <w:r w:rsidR="009D2EE2" w:rsidRPr="003A7697">
                <w:rPr>
                  <w:rStyle w:val="Hyperlink"/>
                  <w:rFonts w:ascii="Arial" w:hAnsi="Arial" w:cs="Arial"/>
                </w:rPr>
                <w:t>prevent@essex.pnn.police.uk</w:t>
              </w:r>
            </w:hyperlink>
            <w:r w:rsidR="009D2EE2">
              <w:rPr>
                <w:rFonts w:ascii="Arial" w:hAnsi="Arial" w:cs="Arial"/>
              </w:rPr>
              <w:t xml:space="preserve"> </w:t>
            </w:r>
          </w:p>
        </w:tc>
      </w:tr>
      <w:tr w:rsidR="00A22F96" w:rsidRPr="0049791D" w:rsidTr="00B30198">
        <w:tc>
          <w:tcPr>
            <w:tcW w:w="1526" w:type="dxa"/>
          </w:tcPr>
          <w:p w:rsidR="00915A8D" w:rsidRPr="00915A8D" w:rsidRDefault="00915A8D" w:rsidP="00915A8D">
            <w:pPr>
              <w:rPr>
                <w:rFonts w:ascii="Arial" w:hAnsi="Arial" w:cs="Arial"/>
                <w:bCs/>
                <w:szCs w:val="24"/>
              </w:rPr>
            </w:pPr>
            <w:r w:rsidRPr="00915A8D">
              <w:rPr>
                <w:rFonts w:ascii="Arial" w:hAnsi="Arial" w:cs="Arial"/>
                <w:bCs/>
                <w:szCs w:val="24"/>
              </w:rPr>
              <w:t xml:space="preserve">Eastern Region Special Operations Unit </w:t>
            </w:r>
          </w:p>
          <w:p w:rsidR="00A22F96" w:rsidRPr="0049791D" w:rsidRDefault="00A22F96" w:rsidP="00CA3E54">
            <w:pPr>
              <w:spacing w:after="100" w:afterAutospacing="1"/>
              <w:rPr>
                <w:rFonts w:ascii="Arial" w:hAnsi="Arial" w:cs="Arial"/>
              </w:rPr>
            </w:pPr>
          </w:p>
        </w:tc>
        <w:tc>
          <w:tcPr>
            <w:tcW w:w="1843" w:type="dxa"/>
          </w:tcPr>
          <w:p w:rsidR="00A22F96" w:rsidRPr="0049791D" w:rsidRDefault="009D2EE2" w:rsidP="00CA3E54">
            <w:pPr>
              <w:spacing w:after="100" w:afterAutospacing="1"/>
              <w:rPr>
                <w:rFonts w:ascii="Arial" w:hAnsi="Arial" w:cs="Arial"/>
              </w:rPr>
            </w:pPr>
            <w:r>
              <w:rPr>
                <w:rFonts w:ascii="Arial" w:hAnsi="Arial" w:cs="Arial"/>
              </w:rPr>
              <w:t>Kay Laney</w:t>
            </w:r>
          </w:p>
        </w:tc>
        <w:tc>
          <w:tcPr>
            <w:tcW w:w="2268" w:type="dxa"/>
          </w:tcPr>
          <w:p w:rsidR="00915A8D" w:rsidRPr="00915A8D" w:rsidRDefault="00915A8D" w:rsidP="00915A8D">
            <w:pPr>
              <w:rPr>
                <w:rFonts w:ascii="Arial" w:hAnsi="Arial" w:cs="Arial"/>
                <w:szCs w:val="24"/>
              </w:rPr>
            </w:pPr>
            <w:r w:rsidRPr="00915A8D">
              <w:rPr>
                <w:rFonts w:ascii="Arial" w:hAnsi="Arial" w:cs="Arial"/>
                <w:szCs w:val="24"/>
              </w:rPr>
              <w:t xml:space="preserve">Prevent Sergeant for Essex, Suffolk and Norfolk </w:t>
            </w:r>
          </w:p>
          <w:p w:rsidR="00A22F96" w:rsidRPr="0049791D" w:rsidRDefault="00A22F96" w:rsidP="001F326F">
            <w:pPr>
              <w:spacing w:after="100" w:afterAutospacing="1"/>
              <w:rPr>
                <w:rFonts w:ascii="Arial" w:hAnsi="Arial" w:cs="Arial"/>
                <w:color w:val="000000"/>
              </w:rPr>
            </w:pPr>
          </w:p>
        </w:tc>
        <w:tc>
          <w:tcPr>
            <w:tcW w:w="3605" w:type="dxa"/>
          </w:tcPr>
          <w:p w:rsidR="00A22F96" w:rsidRPr="0049791D" w:rsidRDefault="00BB382E" w:rsidP="00CA3E54">
            <w:pPr>
              <w:spacing w:after="100" w:afterAutospacing="1"/>
              <w:rPr>
                <w:rFonts w:ascii="Arial" w:hAnsi="Arial" w:cs="Arial"/>
              </w:rPr>
            </w:pPr>
            <w:r>
              <w:rPr>
                <w:rFonts w:ascii="Arial" w:hAnsi="Arial" w:cs="Arial"/>
              </w:rPr>
              <w:t xml:space="preserve"> </w:t>
            </w:r>
            <w:hyperlink r:id="rId38" w:history="1">
              <w:r w:rsidR="004917C2" w:rsidRPr="00DA7419">
                <w:rPr>
                  <w:rStyle w:val="Hyperlink"/>
                  <w:rFonts w:ascii="Arial" w:hAnsi="Arial" w:cs="Arial"/>
                </w:rPr>
                <w:t>Kay.Laney@suffolk.pnn.police.uk</w:t>
              </w:r>
            </w:hyperlink>
            <w:r w:rsidR="004917C2">
              <w:rPr>
                <w:rFonts w:ascii="Arial" w:hAnsi="Arial" w:cs="Arial"/>
              </w:rPr>
              <w:t xml:space="preserve"> </w:t>
            </w:r>
          </w:p>
        </w:tc>
      </w:tr>
      <w:tr w:rsidR="001C6256" w:rsidRPr="0049791D" w:rsidTr="00B30198">
        <w:tc>
          <w:tcPr>
            <w:tcW w:w="1526" w:type="dxa"/>
          </w:tcPr>
          <w:p w:rsidR="001C6256" w:rsidRPr="000238F2" w:rsidRDefault="000238F2" w:rsidP="00CA3E54">
            <w:pPr>
              <w:spacing w:after="100" w:afterAutospacing="1"/>
              <w:rPr>
                <w:rFonts w:ascii="Arial" w:hAnsi="Arial" w:cs="Arial"/>
              </w:rPr>
            </w:pPr>
            <w:r w:rsidRPr="000238F2">
              <w:rPr>
                <w:rFonts w:ascii="Arial" w:hAnsi="Arial" w:cs="Arial"/>
              </w:rPr>
              <w:t>Southend-on-Sea Borough Council</w:t>
            </w:r>
          </w:p>
        </w:tc>
        <w:tc>
          <w:tcPr>
            <w:tcW w:w="1843" w:type="dxa"/>
          </w:tcPr>
          <w:p w:rsidR="001C6256" w:rsidRPr="0049791D" w:rsidRDefault="00915A8D" w:rsidP="00CA3E54">
            <w:pPr>
              <w:spacing w:after="100" w:afterAutospacing="1"/>
              <w:rPr>
                <w:rFonts w:ascii="Arial" w:hAnsi="Arial" w:cs="Arial"/>
              </w:rPr>
            </w:pPr>
            <w:r>
              <w:rPr>
                <w:rFonts w:ascii="Arial" w:hAnsi="Arial" w:cs="Arial"/>
              </w:rPr>
              <w:t>Carl Robinson</w:t>
            </w:r>
          </w:p>
        </w:tc>
        <w:tc>
          <w:tcPr>
            <w:tcW w:w="2268" w:type="dxa"/>
          </w:tcPr>
          <w:p w:rsidR="00FB1177" w:rsidRDefault="00FB1177" w:rsidP="00CA3E54">
            <w:pPr>
              <w:spacing w:after="100" w:afterAutospacing="1"/>
              <w:rPr>
                <w:rFonts w:ascii="Arial" w:hAnsi="Arial" w:cs="Arial"/>
              </w:rPr>
            </w:pPr>
            <w:r>
              <w:rPr>
                <w:rFonts w:ascii="Arial" w:hAnsi="Arial" w:cs="Arial"/>
              </w:rPr>
              <w:t xml:space="preserve">Chair of </w:t>
            </w:r>
            <w:r w:rsidR="003857EE">
              <w:rPr>
                <w:rFonts w:ascii="Arial" w:hAnsi="Arial" w:cs="Arial"/>
              </w:rPr>
              <w:t xml:space="preserve">Southend </w:t>
            </w:r>
            <w:r>
              <w:rPr>
                <w:rFonts w:ascii="Arial" w:hAnsi="Arial" w:cs="Arial"/>
              </w:rPr>
              <w:t>PREVENT Board</w:t>
            </w:r>
          </w:p>
          <w:p w:rsidR="001C6256" w:rsidRPr="00915A8D" w:rsidRDefault="00915A8D" w:rsidP="00CA3E54">
            <w:pPr>
              <w:spacing w:after="100" w:afterAutospacing="1"/>
              <w:rPr>
                <w:rFonts w:ascii="Arial" w:hAnsi="Arial" w:cs="Arial"/>
              </w:rPr>
            </w:pPr>
            <w:r w:rsidRPr="00915A8D">
              <w:rPr>
                <w:rFonts w:ascii="Arial" w:hAnsi="Arial" w:cs="Arial"/>
                <w:bCs/>
                <w:lang w:val="en-US"/>
              </w:rPr>
              <w:t>Interim Director for Public Protection</w:t>
            </w:r>
          </w:p>
        </w:tc>
        <w:tc>
          <w:tcPr>
            <w:tcW w:w="3605" w:type="dxa"/>
          </w:tcPr>
          <w:p w:rsidR="001C6256" w:rsidRPr="00915A8D" w:rsidRDefault="00C42AF2" w:rsidP="00CA3E54">
            <w:pPr>
              <w:spacing w:after="100" w:afterAutospacing="1"/>
              <w:rPr>
                <w:rFonts w:ascii="Arial" w:hAnsi="Arial" w:cs="Arial"/>
              </w:rPr>
            </w:pPr>
            <w:hyperlink r:id="rId39" w:history="1">
              <w:r w:rsidR="00915A8D" w:rsidRPr="00915A8D">
                <w:rPr>
                  <w:rStyle w:val="Hyperlink"/>
                  <w:rFonts w:ascii="Arial" w:hAnsi="Arial" w:cs="Arial"/>
                </w:rPr>
                <w:t>CarlRobinson@southend.gov.uk</w:t>
              </w:r>
            </w:hyperlink>
            <w:r w:rsidR="00915A8D" w:rsidRPr="00915A8D">
              <w:rPr>
                <w:rFonts w:ascii="Arial" w:hAnsi="Arial" w:cs="Arial"/>
              </w:rPr>
              <w:t xml:space="preserve"> </w:t>
            </w:r>
          </w:p>
        </w:tc>
      </w:tr>
      <w:tr w:rsidR="000238F2" w:rsidRPr="0049791D" w:rsidTr="00B30198">
        <w:tc>
          <w:tcPr>
            <w:tcW w:w="1526" w:type="dxa"/>
          </w:tcPr>
          <w:p w:rsidR="000238F2" w:rsidRPr="000238F2" w:rsidRDefault="000238F2" w:rsidP="00CA3E54">
            <w:pPr>
              <w:spacing w:after="100" w:afterAutospacing="1"/>
              <w:rPr>
                <w:rFonts w:ascii="Arial" w:hAnsi="Arial" w:cs="Arial"/>
              </w:rPr>
            </w:pPr>
            <w:r w:rsidRPr="000238F2">
              <w:rPr>
                <w:rFonts w:ascii="Arial" w:hAnsi="Arial" w:cs="Arial"/>
              </w:rPr>
              <w:t>Southend-on-Sea Borough Council</w:t>
            </w:r>
          </w:p>
        </w:tc>
        <w:tc>
          <w:tcPr>
            <w:tcW w:w="1843" w:type="dxa"/>
          </w:tcPr>
          <w:p w:rsidR="000238F2" w:rsidRPr="0049791D" w:rsidRDefault="00641227" w:rsidP="00CA3E54">
            <w:pPr>
              <w:spacing w:after="100" w:afterAutospacing="1"/>
              <w:rPr>
                <w:rFonts w:ascii="Arial" w:hAnsi="Arial" w:cs="Arial"/>
              </w:rPr>
            </w:pPr>
            <w:r>
              <w:rPr>
                <w:rFonts w:ascii="Arial" w:hAnsi="Arial" w:cs="Arial"/>
              </w:rPr>
              <w:t>Alison Crowe and Lynn Scott</w:t>
            </w:r>
          </w:p>
        </w:tc>
        <w:tc>
          <w:tcPr>
            <w:tcW w:w="2268" w:type="dxa"/>
          </w:tcPr>
          <w:p w:rsidR="001F326F" w:rsidRDefault="001F326F" w:rsidP="001F326F">
            <w:pPr>
              <w:spacing w:after="100" w:afterAutospacing="1"/>
              <w:rPr>
                <w:rFonts w:ascii="Arial" w:hAnsi="Arial" w:cs="Arial"/>
                <w:iCs/>
                <w:color w:val="000000"/>
                <w:szCs w:val="16"/>
              </w:rPr>
            </w:pPr>
            <w:r>
              <w:rPr>
                <w:rFonts w:ascii="Arial" w:hAnsi="Arial" w:cs="Arial"/>
                <w:iCs/>
                <w:color w:val="000000"/>
                <w:szCs w:val="16"/>
              </w:rPr>
              <w:t>Co-Chair</w:t>
            </w:r>
            <w:r w:rsidR="00641227">
              <w:rPr>
                <w:rFonts w:ascii="Arial" w:hAnsi="Arial" w:cs="Arial"/>
                <w:iCs/>
                <w:color w:val="000000"/>
                <w:szCs w:val="16"/>
              </w:rPr>
              <w:t>s</w:t>
            </w:r>
            <w:r>
              <w:rPr>
                <w:rFonts w:ascii="Arial" w:hAnsi="Arial" w:cs="Arial"/>
                <w:iCs/>
                <w:color w:val="000000"/>
                <w:szCs w:val="16"/>
              </w:rPr>
              <w:t xml:space="preserve"> of Southend Channel Panel</w:t>
            </w:r>
          </w:p>
          <w:p w:rsidR="000238F2" w:rsidRPr="000238F2" w:rsidRDefault="000238F2" w:rsidP="001F326F">
            <w:pPr>
              <w:spacing w:after="100" w:afterAutospacing="1"/>
              <w:rPr>
                <w:rFonts w:ascii="Arial" w:hAnsi="Arial" w:cs="Arial"/>
              </w:rPr>
            </w:pPr>
          </w:p>
        </w:tc>
        <w:tc>
          <w:tcPr>
            <w:tcW w:w="3605" w:type="dxa"/>
          </w:tcPr>
          <w:p w:rsidR="000238F2" w:rsidRDefault="00C42AF2" w:rsidP="00CA3E54">
            <w:pPr>
              <w:spacing w:after="100" w:afterAutospacing="1"/>
              <w:rPr>
                <w:rStyle w:val="Hyperlink"/>
                <w:rFonts w:ascii="Arial" w:hAnsi="Arial" w:cs="Arial"/>
                <w:iCs/>
                <w:szCs w:val="14"/>
              </w:rPr>
            </w:pPr>
            <w:hyperlink r:id="rId40" w:history="1">
              <w:r w:rsidR="00641227" w:rsidRPr="00940B1C">
                <w:rPr>
                  <w:rStyle w:val="Hyperlink"/>
                  <w:rFonts w:ascii="Arial" w:hAnsi="Arial" w:cs="Arial"/>
                  <w:iCs/>
                  <w:szCs w:val="14"/>
                </w:rPr>
                <w:t>AlisonCrowe@southend.gov.uk</w:t>
              </w:r>
            </w:hyperlink>
          </w:p>
          <w:p w:rsidR="00641227" w:rsidRPr="000238F2" w:rsidRDefault="00C42AF2" w:rsidP="00CA3E54">
            <w:pPr>
              <w:spacing w:after="100" w:afterAutospacing="1"/>
              <w:rPr>
                <w:rFonts w:ascii="Arial" w:hAnsi="Arial" w:cs="Arial"/>
              </w:rPr>
            </w:pPr>
            <w:hyperlink r:id="rId41" w:history="1">
              <w:r w:rsidR="00641227" w:rsidRPr="00940B1C">
                <w:rPr>
                  <w:rStyle w:val="Hyperlink"/>
                  <w:rFonts w:ascii="Arial" w:hAnsi="Arial" w:cs="Arial"/>
                </w:rPr>
                <w:t>Lynnscott@southend.gov.uk</w:t>
              </w:r>
            </w:hyperlink>
            <w:r w:rsidR="00641227">
              <w:rPr>
                <w:rFonts w:ascii="Arial" w:hAnsi="Arial" w:cs="Arial"/>
              </w:rPr>
              <w:t xml:space="preserve"> </w:t>
            </w:r>
          </w:p>
        </w:tc>
      </w:tr>
      <w:tr w:rsidR="00304687" w:rsidRPr="0049791D" w:rsidTr="00B30198">
        <w:tc>
          <w:tcPr>
            <w:tcW w:w="1526" w:type="dxa"/>
          </w:tcPr>
          <w:p w:rsidR="00304687" w:rsidRPr="0049791D" w:rsidRDefault="00304687" w:rsidP="00CA3E54">
            <w:pPr>
              <w:spacing w:after="100" w:afterAutospacing="1"/>
              <w:rPr>
                <w:rFonts w:ascii="Arial" w:hAnsi="Arial" w:cs="Arial"/>
              </w:rPr>
            </w:pPr>
            <w:r>
              <w:rPr>
                <w:rFonts w:ascii="Arial" w:hAnsi="Arial" w:cs="Arial"/>
              </w:rPr>
              <w:t>Thurrock Council</w:t>
            </w:r>
          </w:p>
        </w:tc>
        <w:tc>
          <w:tcPr>
            <w:tcW w:w="1843" w:type="dxa"/>
          </w:tcPr>
          <w:p w:rsidR="00304687" w:rsidRPr="00304687" w:rsidRDefault="00304687" w:rsidP="00304687">
            <w:pPr>
              <w:rPr>
                <w:rFonts w:ascii="Arial" w:hAnsi="Arial" w:cs="Arial"/>
              </w:rPr>
            </w:pPr>
            <w:r w:rsidRPr="00304687">
              <w:rPr>
                <w:rFonts w:ascii="Arial" w:hAnsi="Arial" w:cs="Arial"/>
              </w:rPr>
              <w:t xml:space="preserve">Carol </w:t>
            </w:r>
            <w:proofErr w:type="spellStart"/>
            <w:r w:rsidRPr="00304687">
              <w:rPr>
                <w:rFonts w:ascii="Arial" w:hAnsi="Arial" w:cs="Arial"/>
              </w:rPr>
              <w:t>Hinvest</w:t>
            </w:r>
            <w:proofErr w:type="spellEnd"/>
            <w:r w:rsidRPr="00304687">
              <w:rPr>
                <w:rFonts w:ascii="Arial" w:hAnsi="Arial" w:cs="Arial"/>
              </w:rPr>
              <w:t xml:space="preserve"> </w:t>
            </w:r>
          </w:p>
          <w:p w:rsidR="00304687" w:rsidRPr="00304687" w:rsidRDefault="00304687" w:rsidP="0049791D">
            <w:pPr>
              <w:spacing w:after="100" w:afterAutospacing="1"/>
              <w:rPr>
                <w:rFonts w:ascii="Arial" w:hAnsi="Arial" w:cs="Arial"/>
              </w:rPr>
            </w:pPr>
          </w:p>
        </w:tc>
        <w:tc>
          <w:tcPr>
            <w:tcW w:w="2268" w:type="dxa"/>
          </w:tcPr>
          <w:p w:rsidR="00304687" w:rsidRDefault="00304687" w:rsidP="00304687">
            <w:pPr>
              <w:rPr>
                <w:rFonts w:ascii="Arial" w:hAnsi="Arial" w:cs="Arial"/>
              </w:rPr>
            </w:pPr>
            <w:r>
              <w:rPr>
                <w:rFonts w:ascii="Arial" w:hAnsi="Arial" w:cs="Arial"/>
              </w:rPr>
              <w:t>Prevent Board chair</w:t>
            </w:r>
          </w:p>
        </w:tc>
        <w:tc>
          <w:tcPr>
            <w:tcW w:w="3605" w:type="dxa"/>
          </w:tcPr>
          <w:p w:rsidR="00304687" w:rsidRDefault="00C42AF2" w:rsidP="00304687">
            <w:hyperlink r:id="rId42" w:history="1">
              <w:r w:rsidR="00304687">
                <w:rPr>
                  <w:rStyle w:val="Hyperlink"/>
                  <w:rFonts w:ascii="Arial" w:hAnsi="Arial" w:cs="Arial"/>
                </w:rPr>
                <w:t>CHinvest@thurrock.gov.uk</w:t>
              </w:r>
            </w:hyperlink>
          </w:p>
          <w:p w:rsidR="00304687" w:rsidRDefault="00304687" w:rsidP="00CA3E54">
            <w:pPr>
              <w:spacing w:after="100" w:afterAutospacing="1"/>
              <w:rPr>
                <w:rStyle w:val="Hyperlink"/>
                <w:rFonts w:ascii="Arial" w:hAnsi="Arial" w:cs="Arial"/>
              </w:rPr>
            </w:pPr>
          </w:p>
          <w:p w:rsidR="00AF08B4" w:rsidRDefault="00AF08B4" w:rsidP="00CA3E54">
            <w:pPr>
              <w:spacing w:after="100" w:afterAutospacing="1"/>
              <w:rPr>
                <w:rStyle w:val="Hyperlink"/>
                <w:rFonts w:ascii="Arial" w:hAnsi="Arial" w:cs="Arial"/>
              </w:rPr>
            </w:pPr>
          </w:p>
        </w:tc>
      </w:tr>
      <w:tr w:rsidR="001C6256" w:rsidRPr="0049791D" w:rsidTr="00B30198">
        <w:tc>
          <w:tcPr>
            <w:tcW w:w="1526" w:type="dxa"/>
          </w:tcPr>
          <w:p w:rsidR="001C6256" w:rsidRPr="0049791D" w:rsidRDefault="00D030E3" w:rsidP="00CA3E54">
            <w:pPr>
              <w:spacing w:after="100" w:afterAutospacing="1"/>
              <w:rPr>
                <w:rFonts w:ascii="Arial" w:hAnsi="Arial" w:cs="Arial"/>
              </w:rPr>
            </w:pPr>
            <w:r w:rsidRPr="0049791D">
              <w:rPr>
                <w:rFonts w:ascii="Arial" w:hAnsi="Arial" w:cs="Arial"/>
              </w:rPr>
              <w:t>Thurrock Council</w:t>
            </w:r>
          </w:p>
        </w:tc>
        <w:tc>
          <w:tcPr>
            <w:tcW w:w="1843" w:type="dxa"/>
          </w:tcPr>
          <w:p w:rsidR="00A22F96" w:rsidRPr="0049791D" w:rsidRDefault="00A22F96" w:rsidP="0049791D">
            <w:pPr>
              <w:spacing w:after="100" w:afterAutospacing="1"/>
              <w:rPr>
                <w:rFonts w:ascii="Arial" w:hAnsi="Arial" w:cs="Arial"/>
              </w:rPr>
            </w:pPr>
            <w:r w:rsidRPr="0049791D">
              <w:rPr>
                <w:rFonts w:ascii="Arial" w:hAnsi="Arial" w:cs="Arial"/>
              </w:rPr>
              <w:t xml:space="preserve">Fran Leddra </w:t>
            </w:r>
          </w:p>
        </w:tc>
        <w:tc>
          <w:tcPr>
            <w:tcW w:w="2268" w:type="dxa"/>
          </w:tcPr>
          <w:p w:rsidR="001C6256" w:rsidRPr="0049791D" w:rsidRDefault="001F326F" w:rsidP="001F326F">
            <w:pPr>
              <w:spacing w:after="100" w:afterAutospacing="1"/>
              <w:rPr>
                <w:rFonts w:ascii="Arial" w:hAnsi="Arial" w:cs="Arial"/>
              </w:rPr>
            </w:pPr>
            <w:r>
              <w:rPr>
                <w:rFonts w:ascii="Arial" w:hAnsi="Arial" w:cs="Arial"/>
              </w:rPr>
              <w:t>Chair of Thurrock Channel Panel</w:t>
            </w:r>
          </w:p>
        </w:tc>
        <w:tc>
          <w:tcPr>
            <w:tcW w:w="3605" w:type="dxa"/>
          </w:tcPr>
          <w:p w:rsidR="0049791D" w:rsidRDefault="00C42AF2" w:rsidP="00CA3E54">
            <w:pPr>
              <w:spacing w:after="100" w:afterAutospacing="1"/>
              <w:rPr>
                <w:rFonts w:ascii="Arial" w:hAnsi="Arial" w:cs="Arial"/>
              </w:rPr>
            </w:pPr>
            <w:hyperlink r:id="rId43" w:history="1">
              <w:r w:rsidR="00BB382E" w:rsidRPr="00CD5591">
                <w:rPr>
                  <w:rStyle w:val="Hyperlink"/>
                  <w:rFonts w:ascii="Arial" w:hAnsi="Arial" w:cs="Arial"/>
                </w:rPr>
                <w:t>fleddra@thurrock.gov.uk</w:t>
              </w:r>
            </w:hyperlink>
            <w:r w:rsidR="00BB382E">
              <w:rPr>
                <w:rFonts w:ascii="Arial" w:hAnsi="Arial" w:cs="Arial"/>
              </w:rPr>
              <w:t xml:space="preserve"> </w:t>
            </w:r>
          </w:p>
          <w:p w:rsidR="00AF08B4" w:rsidRPr="0049791D" w:rsidRDefault="00AF08B4" w:rsidP="00CA3E54">
            <w:pPr>
              <w:spacing w:after="100" w:afterAutospacing="1"/>
              <w:rPr>
                <w:rFonts w:ascii="Arial" w:hAnsi="Arial" w:cs="Arial"/>
              </w:rPr>
            </w:pPr>
          </w:p>
        </w:tc>
      </w:tr>
      <w:tr w:rsidR="001F326F" w:rsidRPr="0049791D" w:rsidTr="00B30198">
        <w:tc>
          <w:tcPr>
            <w:tcW w:w="1526" w:type="dxa"/>
          </w:tcPr>
          <w:p w:rsidR="001F326F" w:rsidRPr="0049791D" w:rsidRDefault="001F326F" w:rsidP="00CA3E54">
            <w:pPr>
              <w:spacing w:after="100" w:afterAutospacing="1"/>
              <w:rPr>
                <w:rFonts w:ascii="Arial" w:hAnsi="Arial" w:cs="Arial"/>
              </w:rPr>
            </w:pPr>
            <w:r>
              <w:rPr>
                <w:rFonts w:ascii="Arial" w:hAnsi="Arial" w:cs="Arial"/>
              </w:rPr>
              <w:t>Thurrock Council</w:t>
            </w:r>
          </w:p>
        </w:tc>
        <w:tc>
          <w:tcPr>
            <w:tcW w:w="1843" w:type="dxa"/>
          </w:tcPr>
          <w:p w:rsidR="001F326F" w:rsidRPr="0049791D" w:rsidRDefault="001F326F" w:rsidP="0049791D">
            <w:pPr>
              <w:spacing w:after="100" w:afterAutospacing="1"/>
              <w:rPr>
                <w:rFonts w:ascii="Arial" w:hAnsi="Arial" w:cs="Arial"/>
              </w:rPr>
            </w:pPr>
            <w:r>
              <w:rPr>
                <w:rFonts w:ascii="Arial" w:hAnsi="Arial" w:cs="Arial"/>
              </w:rPr>
              <w:t>Jason Read</w:t>
            </w:r>
          </w:p>
        </w:tc>
        <w:tc>
          <w:tcPr>
            <w:tcW w:w="2268" w:type="dxa"/>
          </w:tcPr>
          <w:p w:rsidR="001F326F" w:rsidRDefault="00EC52DD" w:rsidP="00BB382E">
            <w:pPr>
              <w:spacing w:after="100" w:afterAutospacing="1"/>
              <w:rPr>
                <w:rFonts w:ascii="Arial" w:hAnsi="Arial" w:cs="Arial"/>
              </w:rPr>
            </w:pPr>
            <w:r>
              <w:rPr>
                <w:rFonts w:ascii="Arial" w:hAnsi="Arial" w:cs="Arial"/>
              </w:rPr>
              <w:t xml:space="preserve">Vice </w:t>
            </w:r>
            <w:r w:rsidR="001F326F">
              <w:rPr>
                <w:rFonts w:ascii="Arial" w:hAnsi="Arial" w:cs="Arial"/>
              </w:rPr>
              <w:t>Chair of Thurrock Channel Panel</w:t>
            </w:r>
          </w:p>
        </w:tc>
        <w:tc>
          <w:tcPr>
            <w:tcW w:w="3605" w:type="dxa"/>
          </w:tcPr>
          <w:p w:rsidR="001F326F" w:rsidRDefault="00C42AF2" w:rsidP="00CA3E54">
            <w:pPr>
              <w:spacing w:after="100" w:afterAutospacing="1"/>
              <w:rPr>
                <w:rStyle w:val="Hyperlink"/>
                <w:rFonts w:ascii="Arial" w:hAnsi="Arial" w:cs="Arial"/>
              </w:rPr>
            </w:pPr>
            <w:hyperlink r:id="rId44" w:history="1">
              <w:r w:rsidR="001F326F" w:rsidRPr="00641227">
                <w:rPr>
                  <w:rStyle w:val="Hyperlink"/>
                  <w:rFonts w:ascii="Arial" w:hAnsi="Arial" w:cs="Arial"/>
                </w:rPr>
                <w:t>jread@thurrock.gov.uk</w:t>
              </w:r>
            </w:hyperlink>
          </w:p>
          <w:p w:rsidR="00AF08B4" w:rsidRPr="00641227" w:rsidRDefault="00AF08B4" w:rsidP="00CA3E54">
            <w:pPr>
              <w:spacing w:after="100" w:afterAutospacing="1"/>
            </w:pPr>
          </w:p>
        </w:tc>
      </w:tr>
    </w:tbl>
    <w:p w:rsidR="001C6256" w:rsidRDefault="001C6256" w:rsidP="00CA3E54">
      <w:pPr>
        <w:shd w:val="clear" w:color="auto" w:fill="FFFFFF"/>
        <w:spacing w:after="100" w:afterAutospacing="1"/>
        <w:rPr>
          <w:rFonts w:ascii="Arial" w:hAnsi="Arial" w:cs="Arial"/>
          <w:sz w:val="24"/>
          <w:szCs w:val="24"/>
        </w:rPr>
      </w:pPr>
    </w:p>
    <w:p w:rsidR="006A3A9F" w:rsidRPr="00EE6E22" w:rsidRDefault="006A3A9F" w:rsidP="00EE6E22">
      <w:pPr>
        <w:pStyle w:val="ListParagraph"/>
        <w:numPr>
          <w:ilvl w:val="1"/>
          <w:numId w:val="40"/>
        </w:numPr>
        <w:shd w:val="clear" w:color="auto" w:fill="FFFFFF"/>
        <w:spacing w:after="100" w:afterAutospacing="1"/>
        <w:rPr>
          <w:rFonts w:ascii="Arial" w:hAnsi="Arial" w:cs="Arial"/>
          <w:b/>
          <w:sz w:val="24"/>
          <w:szCs w:val="24"/>
        </w:rPr>
      </w:pPr>
      <w:r w:rsidRPr="00EE6E22">
        <w:rPr>
          <w:rFonts w:ascii="Arial" w:hAnsi="Arial" w:cs="Arial"/>
          <w:b/>
          <w:sz w:val="24"/>
          <w:szCs w:val="24"/>
        </w:rPr>
        <w:t>References</w:t>
      </w:r>
    </w:p>
    <w:p w:rsidR="004D779C" w:rsidRDefault="00C42AF2" w:rsidP="00CA3E54">
      <w:pPr>
        <w:shd w:val="clear" w:color="auto" w:fill="FFFFFF"/>
        <w:spacing w:after="100" w:afterAutospacing="1"/>
        <w:rPr>
          <w:rFonts w:ascii="Arial" w:hAnsi="Arial" w:cs="Arial"/>
          <w:sz w:val="24"/>
          <w:szCs w:val="24"/>
        </w:rPr>
      </w:pPr>
      <w:hyperlink r:id="rId45" w:history="1">
        <w:r w:rsidR="004D779C" w:rsidRPr="00025438">
          <w:rPr>
            <w:rStyle w:val="Hyperlink"/>
            <w:rFonts w:ascii="Arial" w:hAnsi="Arial" w:cs="Arial"/>
            <w:sz w:val="24"/>
            <w:szCs w:val="24"/>
          </w:rPr>
          <w:t>https://www.gov.uk/government/publications/counter-terrorism-strategy-contest-2018</w:t>
        </w:r>
      </w:hyperlink>
      <w:r w:rsidR="004D779C">
        <w:rPr>
          <w:rFonts w:ascii="Arial" w:hAnsi="Arial" w:cs="Arial"/>
          <w:sz w:val="24"/>
          <w:szCs w:val="24"/>
        </w:rPr>
        <w:t xml:space="preserve"> </w:t>
      </w:r>
    </w:p>
    <w:p w:rsidR="001D1CCA" w:rsidRDefault="00C42AF2" w:rsidP="00CA3E54">
      <w:pPr>
        <w:shd w:val="clear" w:color="auto" w:fill="FFFFFF"/>
        <w:spacing w:after="100" w:afterAutospacing="1"/>
        <w:rPr>
          <w:rFonts w:ascii="Arial" w:hAnsi="Arial" w:cs="Arial"/>
          <w:sz w:val="24"/>
          <w:szCs w:val="24"/>
        </w:rPr>
      </w:pPr>
      <w:hyperlink r:id="rId46" w:history="1">
        <w:r w:rsidR="001D1CCA" w:rsidRPr="00025438">
          <w:rPr>
            <w:rStyle w:val="Hyperlink"/>
            <w:rFonts w:ascii="Arial" w:hAnsi="Arial" w:cs="Arial"/>
            <w:sz w:val="24"/>
            <w:szCs w:val="24"/>
          </w:rPr>
          <w:t>https://assets.publishing.service.gov.uk/government/uploads/system/uploads/attachment_data/file/425189/Channel_Duty_Guidance_April_2015.pdf</w:t>
        </w:r>
      </w:hyperlink>
      <w:r w:rsidR="001D1CCA">
        <w:rPr>
          <w:rFonts w:ascii="Arial" w:hAnsi="Arial" w:cs="Arial"/>
          <w:sz w:val="24"/>
          <w:szCs w:val="24"/>
        </w:rPr>
        <w:t xml:space="preserve"> </w:t>
      </w:r>
    </w:p>
    <w:p w:rsidR="00AF08B4" w:rsidRDefault="00C42AF2" w:rsidP="00AF08B4">
      <w:pPr>
        <w:shd w:val="clear" w:color="auto" w:fill="FFFFFF"/>
        <w:spacing w:after="100" w:afterAutospacing="1"/>
        <w:rPr>
          <w:rFonts w:ascii="Arial" w:hAnsi="Arial" w:cs="Arial"/>
          <w:sz w:val="24"/>
          <w:szCs w:val="24"/>
        </w:rPr>
      </w:pPr>
      <w:hyperlink r:id="rId47" w:history="1">
        <w:r w:rsidR="004D779C" w:rsidRPr="00025438">
          <w:rPr>
            <w:rStyle w:val="Hyperlink"/>
            <w:rFonts w:ascii="Arial" w:hAnsi="Arial" w:cs="Arial"/>
            <w:sz w:val="24"/>
            <w:szCs w:val="24"/>
          </w:rPr>
          <w:t>http://www.legislation.gov.uk/ukpga/2005/9/contents</w:t>
        </w:r>
      </w:hyperlink>
      <w:r w:rsidR="006A3A9F">
        <w:rPr>
          <w:rFonts w:ascii="Arial" w:hAnsi="Arial" w:cs="Arial"/>
          <w:sz w:val="24"/>
          <w:szCs w:val="24"/>
        </w:rPr>
        <w:t xml:space="preserve"> </w:t>
      </w:r>
    </w:p>
    <w:p w:rsidR="00AF08B4" w:rsidRPr="00AF08B4" w:rsidRDefault="00C42AF2" w:rsidP="00AF08B4">
      <w:pPr>
        <w:shd w:val="clear" w:color="auto" w:fill="FFFFFF"/>
        <w:spacing w:after="100" w:afterAutospacing="1"/>
        <w:rPr>
          <w:rFonts w:ascii="Arial" w:hAnsi="Arial" w:cs="Arial"/>
          <w:sz w:val="24"/>
          <w:szCs w:val="24"/>
        </w:rPr>
      </w:pPr>
      <w:hyperlink r:id="rId48" w:history="1">
        <w:r w:rsidR="00AF08B4">
          <w:rPr>
            <w:rStyle w:val="Hyperlink"/>
            <w:rFonts w:ascii="Arial" w:hAnsi="Arial" w:cs="Arial"/>
            <w:sz w:val="24"/>
          </w:rPr>
          <w:t>https://www.england.nhs.uk/wp-content/uploads/2017/10/prevent-training-competencies-framework-v3.pdf</w:t>
        </w:r>
      </w:hyperlink>
      <w:r w:rsidR="00AF08B4">
        <w:rPr>
          <w:rFonts w:ascii="Arial" w:hAnsi="Arial" w:cs="Arial"/>
          <w:sz w:val="24"/>
        </w:rPr>
        <w:t xml:space="preserve"> </w:t>
      </w:r>
    </w:p>
    <w:p w:rsidR="00AF08B4" w:rsidRPr="001C6256" w:rsidRDefault="00AF08B4" w:rsidP="00CA3E54">
      <w:pPr>
        <w:shd w:val="clear" w:color="auto" w:fill="FFFFFF"/>
        <w:spacing w:after="100" w:afterAutospacing="1"/>
        <w:rPr>
          <w:rFonts w:ascii="Arial" w:hAnsi="Arial" w:cs="Arial"/>
          <w:sz w:val="24"/>
          <w:szCs w:val="24"/>
        </w:rPr>
      </w:pPr>
    </w:p>
    <w:sectPr w:rsidR="00AF08B4" w:rsidRPr="001C6256" w:rsidSect="00A837D3">
      <w:footerReference w:type="default" r:id="rId49"/>
      <w:pgSz w:w="11906" w:h="16838"/>
      <w:pgMar w:top="1440" w:right="1440" w:bottom="1440"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40F" w:rsidRDefault="0003140F" w:rsidP="00B773A5">
      <w:pPr>
        <w:spacing w:after="0" w:line="240" w:lineRule="auto"/>
      </w:pPr>
      <w:r>
        <w:separator/>
      </w:r>
    </w:p>
  </w:endnote>
  <w:endnote w:type="continuationSeparator" w:id="0">
    <w:p w:rsidR="0003140F" w:rsidRDefault="0003140F" w:rsidP="00B7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326706"/>
      <w:docPartObj>
        <w:docPartGallery w:val="Page Numbers (Bottom of Page)"/>
        <w:docPartUnique/>
      </w:docPartObj>
    </w:sdtPr>
    <w:sdtEndPr>
      <w:rPr>
        <w:noProof/>
      </w:rPr>
    </w:sdtEndPr>
    <w:sdtContent>
      <w:p w:rsidR="0003140F" w:rsidRDefault="0003140F">
        <w:pPr>
          <w:pStyle w:val="Footer"/>
          <w:jc w:val="right"/>
        </w:pPr>
        <w:r>
          <w:fldChar w:fldCharType="begin"/>
        </w:r>
        <w:r>
          <w:instrText xml:space="preserve"> PAGE   \* MERGEFORMAT </w:instrText>
        </w:r>
        <w:r>
          <w:fldChar w:fldCharType="separate"/>
        </w:r>
        <w:r w:rsidR="00A4672C">
          <w:rPr>
            <w:noProof/>
          </w:rPr>
          <w:t>1</w:t>
        </w:r>
        <w:r>
          <w:rPr>
            <w:noProof/>
          </w:rPr>
          <w:fldChar w:fldCharType="end"/>
        </w:r>
      </w:p>
    </w:sdtContent>
  </w:sdt>
  <w:p w:rsidR="0003140F" w:rsidRDefault="00031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40F" w:rsidRDefault="0003140F" w:rsidP="00B773A5">
      <w:pPr>
        <w:spacing w:after="0" w:line="240" w:lineRule="auto"/>
      </w:pPr>
      <w:r>
        <w:separator/>
      </w:r>
    </w:p>
  </w:footnote>
  <w:footnote w:type="continuationSeparator" w:id="0">
    <w:p w:rsidR="0003140F" w:rsidRDefault="0003140F" w:rsidP="00B77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5E8538F"/>
    <w:multiLevelType w:val="hybridMultilevel"/>
    <w:tmpl w:val="BCFE0A00"/>
    <w:lvl w:ilvl="0" w:tplc="FFFFFFFF">
      <w:start w:val="1"/>
      <w:numFmt w:val="ideographDigital"/>
      <w:lvlText w:val=""/>
      <w:lvlJc w:val="left"/>
    </w:lvl>
    <w:lvl w:ilvl="1" w:tplc="0809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857E9"/>
    <w:multiLevelType w:val="hybridMultilevel"/>
    <w:tmpl w:val="B2561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F7F03"/>
    <w:multiLevelType w:val="hybridMultilevel"/>
    <w:tmpl w:val="BF8E3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01768F3"/>
    <w:multiLevelType w:val="hybridMultilevel"/>
    <w:tmpl w:val="FD1011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C858E6"/>
    <w:multiLevelType w:val="hybridMultilevel"/>
    <w:tmpl w:val="718A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21FF7"/>
    <w:multiLevelType w:val="hybridMultilevel"/>
    <w:tmpl w:val="C6B00A6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736EE"/>
    <w:multiLevelType w:val="hybridMultilevel"/>
    <w:tmpl w:val="EE002A1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14B21970"/>
    <w:multiLevelType w:val="hybridMultilevel"/>
    <w:tmpl w:val="3E9AF57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427BD3"/>
    <w:multiLevelType w:val="hybridMultilevel"/>
    <w:tmpl w:val="4BA80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443F4F"/>
    <w:multiLevelType w:val="hybridMultilevel"/>
    <w:tmpl w:val="FBC41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A22ECE"/>
    <w:multiLevelType w:val="hybridMultilevel"/>
    <w:tmpl w:val="B2667CE6"/>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1" w15:restartNumberingAfterBreak="0">
    <w:nsid w:val="23E841E0"/>
    <w:multiLevelType w:val="multilevel"/>
    <w:tmpl w:val="D15A0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910E2E"/>
    <w:multiLevelType w:val="hybridMultilevel"/>
    <w:tmpl w:val="534C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3D66FE"/>
    <w:multiLevelType w:val="multilevel"/>
    <w:tmpl w:val="FF1A1FEE"/>
    <w:lvl w:ilvl="0">
      <w:start w:val="1"/>
      <w:numFmt w:val="decimal"/>
      <w:lvlText w:val="%1."/>
      <w:lvlJc w:val="left"/>
      <w:pPr>
        <w:ind w:left="720" w:hanging="360"/>
      </w:pPr>
    </w:lvl>
    <w:lvl w:ilvl="1">
      <w:start w:val="4"/>
      <w:numFmt w:val="decimal"/>
      <w:isLgl/>
      <w:lvlText w:val="%1.%2"/>
      <w:lvlJc w:val="left"/>
      <w:pPr>
        <w:ind w:left="960" w:hanging="60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286C7D09"/>
    <w:multiLevelType w:val="hybridMultilevel"/>
    <w:tmpl w:val="B10CA2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4329D8"/>
    <w:multiLevelType w:val="hybridMultilevel"/>
    <w:tmpl w:val="0EA8C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00002"/>
    <w:multiLevelType w:val="hybridMultilevel"/>
    <w:tmpl w:val="010C9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AEA0E7F"/>
    <w:multiLevelType w:val="hybridMultilevel"/>
    <w:tmpl w:val="AD368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BD4662"/>
    <w:multiLevelType w:val="hybridMultilevel"/>
    <w:tmpl w:val="ACF6C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5D455E5"/>
    <w:multiLevelType w:val="hybridMultilevel"/>
    <w:tmpl w:val="F1887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70C1127"/>
    <w:multiLevelType w:val="multilevel"/>
    <w:tmpl w:val="576C5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F83F22"/>
    <w:multiLevelType w:val="hybridMultilevel"/>
    <w:tmpl w:val="85AC77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3976303A"/>
    <w:multiLevelType w:val="multilevel"/>
    <w:tmpl w:val="C698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9370F3"/>
    <w:multiLevelType w:val="multilevel"/>
    <w:tmpl w:val="CA6E74D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4" w15:restartNumberingAfterBreak="0">
    <w:nsid w:val="3C597092"/>
    <w:multiLevelType w:val="multilevel"/>
    <w:tmpl w:val="2CD8D0BC"/>
    <w:lvl w:ilvl="0">
      <w:start w:val="1"/>
      <w:numFmt w:val="decimal"/>
      <w:lvlText w:val="%1."/>
      <w:lvlJc w:val="left"/>
      <w:pPr>
        <w:ind w:left="408" w:hanging="408"/>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EBD0E24"/>
    <w:multiLevelType w:val="hybridMultilevel"/>
    <w:tmpl w:val="35C422B2"/>
    <w:lvl w:ilvl="0" w:tplc="91C4A588">
      <w:start w:val="1"/>
      <w:numFmt w:val="bullet"/>
      <w:lvlText w:val="•"/>
      <w:lvlJc w:val="left"/>
      <w:pPr>
        <w:tabs>
          <w:tab w:val="num" w:pos="720"/>
        </w:tabs>
        <w:ind w:left="720" w:hanging="360"/>
      </w:pPr>
      <w:rPr>
        <w:rFonts w:ascii="Times New Roman" w:hAnsi="Times New Roman" w:cs="Times New Roman" w:hint="default"/>
      </w:rPr>
    </w:lvl>
    <w:lvl w:ilvl="1" w:tplc="D92E40DE">
      <w:start w:val="1"/>
      <w:numFmt w:val="bullet"/>
      <w:lvlText w:val="•"/>
      <w:lvlJc w:val="left"/>
      <w:pPr>
        <w:tabs>
          <w:tab w:val="num" w:pos="1440"/>
        </w:tabs>
        <w:ind w:left="1440" w:hanging="360"/>
      </w:pPr>
      <w:rPr>
        <w:rFonts w:ascii="Times New Roman" w:hAnsi="Times New Roman" w:cs="Times New Roman" w:hint="default"/>
      </w:rPr>
    </w:lvl>
    <w:lvl w:ilvl="2" w:tplc="DA56C43A">
      <w:start w:val="1"/>
      <w:numFmt w:val="bullet"/>
      <w:lvlText w:val="•"/>
      <w:lvlJc w:val="left"/>
      <w:pPr>
        <w:tabs>
          <w:tab w:val="num" w:pos="2160"/>
        </w:tabs>
        <w:ind w:left="2160" w:hanging="360"/>
      </w:pPr>
      <w:rPr>
        <w:rFonts w:ascii="Times New Roman" w:hAnsi="Times New Roman" w:cs="Times New Roman" w:hint="default"/>
      </w:rPr>
    </w:lvl>
    <w:lvl w:ilvl="3" w:tplc="9D28897C">
      <w:start w:val="1"/>
      <w:numFmt w:val="bullet"/>
      <w:lvlText w:val="•"/>
      <w:lvlJc w:val="left"/>
      <w:pPr>
        <w:tabs>
          <w:tab w:val="num" w:pos="2880"/>
        </w:tabs>
        <w:ind w:left="2880" w:hanging="360"/>
      </w:pPr>
      <w:rPr>
        <w:rFonts w:ascii="Times New Roman" w:hAnsi="Times New Roman" w:cs="Times New Roman" w:hint="default"/>
      </w:rPr>
    </w:lvl>
    <w:lvl w:ilvl="4" w:tplc="F398CF56">
      <w:start w:val="1"/>
      <w:numFmt w:val="bullet"/>
      <w:lvlText w:val="•"/>
      <w:lvlJc w:val="left"/>
      <w:pPr>
        <w:tabs>
          <w:tab w:val="num" w:pos="3600"/>
        </w:tabs>
        <w:ind w:left="3600" w:hanging="360"/>
      </w:pPr>
      <w:rPr>
        <w:rFonts w:ascii="Times New Roman" w:hAnsi="Times New Roman" w:cs="Times New Roman" w:hint="default"/>
      </w:rPr>
    </w:lvl>
    <w:lvl w:ilvl="5" w:tplc="C29201BA">
      <w:start w:val="1"/>
      <w:numFmt w:val="bullet"/>
      <w:lvlText w:val="•"/>
      <w:lvlJc w:val="left"/>
      <w:pPr>
        <w:tabs>
          <w:tab w:val="num" w:pos="4320"/>
        </w:tabs>
        <w:ind w:left="4320" w:hanging="360"/>
      </w:pPr>
      <w:rPr>
        <w:rFonts w:ascii="Times New Roman" w:hAnsi="Times New Roman" w:cs="Times New Roman" w:hint="default"/>
      </w:rPr>
    </w:lvl>
    <w:lvl w:ilvl="6" w:tplc="A02AE616">
      <w:start w:val="1"/>
      <w:numFmt w:val="bullet"/>
      <w:lvlText w:val="•"/>
      <w:lvlJc w:val="left"/>
      <w:pPr>
        <w:tabs>
          <w:tab w:val="num" w:pos="5040"/>
        </w:tabs>
        <w:ind w:left="5040" w:hanging="360"/>
      </w:pPr>
      <w:rPr>
        <w:rFonts w:ascii="Times New Roman" w:hAnsi="Times New Roman" w:cs="Times New Roman" w:hint="default"/>
      </w:rPr>
    </w:lvl>
    <w:lvl w:ilvl="7" w:tplc="775A4468">
      <w:start w:val="1"/>
      <w:numFmt w:val="bullet"/>
      <w:lvlText w:val="•"/>
      <w:lvlJc w:val="left"/>
      <w:pPr>
        <w:tabs>
          <w:tab w:val="num" w:pos="5760"/>
        </w:tabs>
        <w:ind w:left="5760" w:hanging="360"/>
      </w:pPr>
      <w:rPr>
        <w:rFonts w:ascii="Times New Roman" w:hAnsi="Times New Roman" w:cs="Times New Roman" w:hint="default"/>
      </w:rPr>
    </w:lvl>
    <w:lvl w:ilvl="8" w:tplc="AACCC4C4">
      <w:start w:val="1"/>
      <w:numFmt w:val="bullet"/>
      <w:lvlText w:val="•"/>
      <w:lvlJc w:val="left"/>
      <w:pPr>
        <w:tabs>
          <w:tab w:val="num" w:pos="6480"/>
        </w:tabs>
        <w:ind w:left="6480" w:hanging="360"/>
      </w:pPr>
      <w:rPr>
        <w:rFonts w:ascii="Times New Roman" w:hAnsi="Times New Roman" w:cs="Times New Roman" w:hint="default"/>
      </w:rPr>
    </w:lvl>
  </w:abstractNum>
  <w:abstractNum w:abstractNumId="26" w15:restartNumberingAfterBreak="0">
    <w:nsid w:val="3F3E7CF9"/>
    <w:multiLevelType w:val="multilevel"/>
    <w:tmpl w:val="B8DE97B4"/>
    <w:lvl w:ilvl="0">
      <w:start w:val="2"/>
      <w:numFmt w:val="decimal"/>
      <w:lvlText w:val="%1."/>
      <w:lvlJc w:val="left"/>
      <w:pPr>
        <w:ind w:left="360" w:hanging="360"/>
      </w:pPr>
      <w:rPr>
        <w:rFonts w:asciiTheme="minorHAnsi" w:hAnsiTheme="minorHAnsi" w:cstheme="minorBidi" w:hint="default"/>
        <w:sz w:val="22"/>
      </w:rPr>
    </w:lvl>
    <w:lvl w:ilvl="1">
      <w:start w:val="2"/>
      <w:numFmt w:val="decimal"/>
      <w:lvlText w:val="%1.%2."/>
      <w:lvlJc w:val="left"/>
      <w:pPr>
        <w:ind w:left="720" w:hanging="720"/>
      </w:pPr>
      <w:rPr>
        <w:rFonts w:ascii="Arial" w:hAnsi="Arial" w:cs="Arial" w:hint="default"/>
        <w:sz w:val="24"/>
        <w:szCs w:val="24"/>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1080" w:hanging="108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440" w:hanging="144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800" w:hanging="1800"/>
      </w:pPr>
      <w:rPr>
        <w:rFonts w:asciiTheme="minorHAnsi" w:hAnsiTheme="minorHAnsi" w:cstheme="minorBidi" w:hint="default"/>
        <w:sz w:val="22"/>
      </w:rPr>
    </w:lvl>
    <w:lvl w:ilvl="8">
      <w:start w:val="1"/>
      <w:numFmt w:val="decimal"/>
      <w:lvlText w:val="%1.%2.%3.%4.%5.%6.%7.%8.%9."/>
      <w:lvlJc w:val="left"/>
      <w:pPr>
        <w:ind w:left="2160" w:hanging="2160"/>
      </w:pPr>
      <w:rPr>
        <w:rFonts w:asciiTheme="minorHAnsi" w:hAnsiTheme="minorHAnsi" w:cstheme="minorBidi" w:hint="default"/>
        <w:sz w:val="22"/>
      </w:rPr>
    </w:lvl>
  </w:abstractNum>
  <w:abstractNum w:abstractNumId="27" w15:restartNumberingAfterBreak="0">
    <w:nsid w:val="3F751B45"/>
    <w:multiLevelType w:val="multilevel"/>
    <w:tmpl w:val="9F04DB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0AC3E57"/>
    <w:multiLevelType w:val="hybridMultilevel"/>
    <w:tmpl w:val="A41EC3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2F5D57"/>
    <w:multiLevelType w:val="multilevel"/>
    <w:tmpl w:val="7E6099C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39518E"/>
    <w:multiLevelType w:val="hybridMultilevel"/>
    <w:tmpl w:val="45006A40"/>
    <w:lvl w:ilvl="0" w:tplc="72BE7E4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6B84869"/>
    <w:multiLevelType w:val="hybridMultilevel"/>
    <w:tmpl w:val="7390FD8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4C2C73C9"/>
    <w:multiLevelType w:val="hybridMultilevel"/>
    <w:tmpl w:val="8CE832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F123202"/>
    <w:multiLevelType w:val="hybridMultilevel"/>
    <w:tmpl w:val="1136A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650253"/>
    <w:multiLevelType w:val="hybridMultilevel"/>
    <w:tmpl w:val="E47E5B8C"/>
    <w:lvl w:ilvl="0" w:tplc="8A9E48A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5A56BDF"/>
    <w:multiLevelType w:val="hybridMultilevel"/>
    <w:tmpl w:val="2AC673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58E57F25"/>
    <w:multiLevelType w:val="hybridMultilevel"/>
    <w:tmpl w:val="E758D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630FE8"/>
    <w:multiLevelType w:val="hybridMultilevel"/>
    <w:tmpl w:val="B9429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5CEF7F8A"/>
    <w:multiLevelType w:val="hybridMultilevel"/>
    <w:tmpl w:val="501E0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C47338"/>
    <w:multiLevelType w:val="hybridMultilevel"/>
    <w:tmpl w:val="A38CBB78"/>
    <w:lvl w:ilvl="0" w:tplc="984898D2">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3B2E46"/>
    <w:multiLevelType w:val="multilevel"/>
    <w:tmpl w:val="F07098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6B016204"/>
    <w:multiLevelType w:val="hybridMultilevel"/>
    <w:tmpl w:val="1FDE05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D7875C1"/>
    <w:multiLevelType w:val="multilevel"/>
    <w:tmpl w:val="8B50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BF040E"/>
    <w:multiLevelType w:val="multilevel"/>
    <w:tmpl w:val="6DDC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092446"/>
    <w:multiLevelType w:val="multilevel"/>
    <w:tmpl w:val="B53EABB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45" w15:restartNumberingAfterBreak="0">
    <w:nsid w:val="6F184011"/>
    <w:multiLevelType w:val="hybridMultilevel"/>
    <w:tmpl w:val="112AD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4274356"/>
    <w:multiLevelType w:val="multilevel"/>
    <w:tmpl w:val="F7D6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6D44D1"/>
    <w:multiLevelType w:val="hybridMultilevel"/>
    <w:tmpl w:val="93D250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764C026A"/>
    <w:multiLevelType w:val="hybridMultilevel"/>
    <w:tmpl w:val="97E0F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CF062D2"/>
    <w:multiLevelType w:val="hybridMultilevel"/>
    <w:tmpl w:val="03CC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2"/>
  </w:num>
  <w:num w:numId="2">
    <w:abstractNumId w:val="29"/>
  </w:num>
  <w:num w:numId="3">
    <w:abstractNumId w:val="40"/>
  </w:num>
  <w:num w:numId="4">
    <w:abstractNumId w:val="23"/>
  </w:num>
  <w:num w:numId="5">
    <w:abstractNumId w:val="46"/>
  </w:num>
  <w:num w:numId="6">
    <w:abstractNumId w:val="43"/>
  </w:num>
  <w:num w:numId="7">
    <w:abstractNumId w:val="22"/>
  </w:num>
  <w:num w:numId="8">
    <w:abstractNumId w:val="27"/>
  </w:num>
  <w:num w:numId="9">
    <w:abstractNumId w:val="11"/>
  </w:num>
  <w:num w:numId="10">
    <w:abstractNumId w:val="20"/>
  </w:num>
  <w:num w:numId="11">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7"/>
  </w:num>
  <w:num w:numId="14">
    <w:abstractNumId w:val="37"/>
  </w:num>
  <w:num w:numId="15">
    <w:abstractNumId w:val="2"/>
  </w:num>
  <w:num w:numId="16">
    <w:abstractNumId w:val="3"/>
  </w:num>
  <w:num w:numId="17">
    <w:abstractNumId w:val="25"/>
  </w:num>
  <w:num w:numId="18">
    <w:abstractNumId w:val="31"/>
  </w:num>
  <w:num w:numId="19">
    <w:abstractNumId w:val="21"/>
  </w:num>
  <w:num w:numId="20">
    <w:abstractNumId w:val="18"/>
  </w:num>
  <w:num w:numId="21">
    <w:abstractNumId w:val="35"/>
  </w:num>
  <w:num w:numId="22">
    <w:abstractNumId w:val="48"/>
  </w:num>
  <w:num w:numId="23">
    <w:abstractNumId w:val="33"/>
  </w:num>
  <w:num w:numId="24">
    <w:abstractNumId w:val="34"/>
  </w:num>
  <w:num w:numId="25">
    <w:abstractNumId w:val="30"/>
  </w:num>
  <w:num w:numId="26">
    <w:abstractNumId w:val="36"/>
  </w:num>
  <w:num w:numId="27">
    <w:abstractNumId w:val="4"/>
  </w:num>
  <w:num w:numId="28">
    <w:abstractNumId w:val="19"/>
  </w:num>
  <w:num w:numId="29">
    <w:abstractNumId w:val="45"/>
  </w:num>
  <w:num w:numId="30">
    <w:abstractNumId w:val="39"/>
  </w:num>
  <w:num w:numId="31">
    <w:abstractNumId w:val="8"/>
  </w:num>
  <w:num w:numId="32">
    <w:abstractNumId w:val="6"/>
  </w:num>
  <w:num w:numId="33">
    <w:abstractNumId w:val="49"/>
  </w:num>
  <w:num w:numId="34">
    <w:abstractNumId w:val="10"/>
  </w:num>
  <w:num w:numId="35">
    <w:abstractNumId w:val="7"/>
  </w:num>
  <w:num w:numId="36">
    <w:abstractNumId w:val="5"/>
  </w:num>
  <w:num w:numId="37">
    <w:abstractNumId w:val="14"/>
  </w:num>
  <w:num w:numId="38">
    <w:abstractNumId w:val="9"/>
  </w:num>
  <w:num w:numId="39">
    <w:abstractNumId w:val="24"/>
  </w:num>
  <w:num w:numId="40">
    <w:abstractNumId w:val="26"/>
  </w:num>
  <w:num w:numId="41">
    <w:abstractNumId w:val="41"/>
  </w:num>
  <w:num w:numId="42">
    <w:abstractNumId w:val="38"/>
  </w:num>
  <w:num w:numId="43">
    <w:abstractNumId w:val="32"/>
  </w:num>
  <w:num w:numId="44">
    <w:abstractNumId w:val="28"/>
  </w:num>
  <w:num w:numId="45">
    <w:abstractNumId w:val="17"/>
  </w:num>
  <w:num w:numId="46">
    <w:abstractNumId w:val="1"/>
  </w:num>
  <w:num w:numId="47">
    <w:abstractNumId w:val="16"/>
  </w:num>
  <w:num w:numId="48">
    <w:abstractNumId w:val="0"/>
  </w:num>
  <w:num w:numId="49">
    <w:abstractNumId w:val="12"/>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autoHyphenation/>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EBB"/>
    <w:rsid w:val="000048E5"/>
    <w:rsid w:val="00004F13"/>
    <w:rsid w:val="000238F2"/>
    <w:rsid w:val="0003140F"/>
    <w:rsid w:val="000323C4"/>
    <w:rsid w:val="00032B7F"/>
    <w:rsid w:val="0003618B"/>
    <w:rsid w:val="00044331"/>
    <w:rsid w:val="00045A4F"/>
    <w:rsid w:val="00071954"/>
    <w:rsid w:val="000726B2"/>
    <w:rsid w:val="00075109"/>
    <w:rsid w:val="00085E4A"/>
    <w:rsid w:val="0009149A"/>
    <w:rsid w:val="000A5007"/>
    <w:rsid w:val="000C5984"/>
    <w:rsid w:val="000D34AC"/>
    <w:rsid w:val="000E0DD3"/>
    <w:rsid w:val="000E2F79"/>
    <w:rsid w:val="000E530E"/>
    <w:rsid w:val="000F033A"/>
    <w:rsid w:val="00100F49"/>
    <w:rsid w:val="001114F2"/>
    <w:rsid w:val="00112F93"/>
    <w:rsid w:val="00114508"/>
    <w:rsid w:val="001214BF"/>
    <w:rsid w:val="00124E48"/>
    <w:rsid w:val="00126DE9"/>
    <w:rsid w:val="00147BD9"/>
    <w:rsid w:val="00154769"/>
    <w:rsid w:val="00155BBF"/>
    <w:rsid w:val="001A78C8"/>
    <w:rsid w:val="001C4A47"/>
    <w:rsid w:val="001C4C24"/>
    <w:rsid w:val="001C6256"/>
    <w:rsid w:val="001C6D61"/>
    <w:rsid w:val="001D1CCA"/>
    <w:rsid w:val="001D275F"/>
    <w:rsid w:val="001F2809"/>
    <w:rsid w:val="001F326F"/>
    <w:rsid w:val="001F7F5F"/>
    <w:rsid w:val="002079C4"/>
    <w:rsid w:val="00216AA0"/>
    <w:rsid w:val="00222235"/>
    <w:rsid w:val="00261BD7"/>
    <w:rsid w:val="002D10B3"/>
    <w:rsid w:val="002D40A1"/>
    <w:rsid w:val="00300D0D"/>
    <w:rsid w:val="00301F8A"/>
    <w:rsid w:val="00304687"/>
    <w:rsid w:val="00321892"/>
    <w:rsid w:val="0032695C"/>
    <w:rsid w:val="00342EBB"/>
    <w:rsid w:val="003521D9"/>
    <w:rsid w:val="0036426C"/>
    <w:rsid w:val="003857EE"/>
    <w:rsid w:val="003F26F3"/>
    <w:rsid w:val="0040184B"/>
    <w:rsid w:val="0041663F"/>
    <w:rsid w:val="00437B80"/>
    <w:rsid w:val="0047082A"/>
    <w:rsid w:val="0048113C"/>
    <w:rsid w:val="004917C2"/>
    <w:rsid w:val="00494973"/>
    <w:rsid w:val="0049791D"/>
    <w:rsid w:val="004A086D"/>
    <w:rsid w:val="004B7C6C"/>
    <w:rsid w:val="004D779C"/>
    <w:rsid w:val="004F2452"/>
    <w:rsid w:val="004F6B3F"/>
    <w:rsid w:val="0050159E"/>
    <w:rsid w:val="005038AC"/>
    <w:rsid w:val="0052452C"/>
    <w:rsid w:val="00527E62"/>
    <w:rsid w:val="00535BD2"/>
    <w:rsid w:val="005376EB"/>
    <w:rsid w:val="005459CA"/>
    <w:rsid w:val="005540F5"/>
    <w:rsid w:val="005600A1"/>
    <w:rsid w:val="005805B1"/>
    <w:rsid w:val="00595ED7"/>
    <w:rsid w:val="005A0739"/>
    <w:rsid w:val="005D2F01"/>
    <w:rsid w:val="005D4E3D"/>
    <w:rsid w:val="005E68A1"/>
    <w:rsid w:val="00601E8A"/>
    <w:rsid w:val="006045B6"/>
    <w:rsid w:val="00611221"/>
    <w:rsid w:val="00620D84"/>
    <w:rsid w:val="00631C6A"/>
    <w:rsid w:val="00641227"/>
    <w:rsid w:val="00666F9C"/>
    <w:rsid w:val="00671026"/>
    <w:rsid w:val="00673C34"/>
    <w:rsid w:val="00674454"/>
    <w:rsid w:val="00686907"/>
    <w:rsid w:val="006A3A9F"/>
    <w:rsid w:val="006C6488"/>
    <w:rsid w:val="006D0AE9"/>
    <w:rsid w:val="006D1485"/>
    <w:rsid w:val="006D2F68"/>
    <w:rsid w:val="006E26D5"/>
    <w:rsid w:val="006E2B12"/>
    <w:rsid w:val="006E4027"/>
    <w:rsid w:val="006F0DEC"/>
    <w:rsid w:val="006F44C5"/>
    <w:rsid w:val="007270CB"/>
    <w:rsid w:val="00735B15"/>
    <w:rsid w:val="0074008A"/>
    <w:rsid w:val="007521DF"/>
    <w:rsid w:val="00756587"/>
    <w:rsid w:val="007616BF"/>
    <w:rsid w:val="00774AF3"/>
    <w:rsid w:val="007B6136"/>
    <w:rsid w:val="007D7853"/>
    <w:rsid w:val="007E07BD"/>
    <w:rsid w:val="007E2BDF"/>
    <w:rsid w:val="007F558D"/>
    <w:rsid w:val="007F5E46"/>
    <w:rsid w:val="008303CC"/>
    <w:rsid w:val="00855BEC"/>
    <w:rsid w:val="00862DB6"/>
    <w:rsid w:val="008924D8"/>
    <w:rsid w:val="008952E0"/>
    <w:rsid w:val="008D00A9"/>
    <w:rsid w:val="008D32BF"/>
    <w:rsid w:val="008D4A74"/>
    <w:rsid w:val="008D7036"/>
    <w:rsid w:val="00915A8D"/>
    <w:rsid w:val="00925F7A"/>
    <w:rsid w:val="009547E7"/>
    <w:rsid w:val="009579F5"/>
    <w:rsid w:val="00960757"/>
    <w:rsid w:val="009908B3"/>
    <w:rsid w:val="00991CD0"/>
    <w:rsid w:val="00997D8A"/>
    <w:rsid w:val="009A29EF"/>
    <w:rsid w:val="009B264E"/>
    <w:rsid w:val="009C175D"/>
    <w:rsid w:val="009C5BF9"/>
    <w:rsid w:val="009D2EE2"/>
    <w:rsid w:val="00A02B38"/>
    <w:rsid w:val="00A03068"/>
    <w:rsid w:val="00A06FA3"/>
    <w:rsid w:val="00A22F96"/>
    <w:rsid w:val="00A2395C"/>
    <w:rsid w:val="00A4672C"/>
    <w:rsid w:val="00A53666"/>
    <w:rsid w:val="00A837D3"/>
    <w:rsid w:val="00A85569"/>
    <w:rsid w:val="00AA3919"/>
    <w:rsid w:val="00AA467D"/>
    <w:rsid w:val="00AC236B"/>
    <w:rsid w:val="00AD12A4"/>
    <w:rsid w:val="00AD3113"/>
    <w:rsid w:val="00AD762D"/>
    <w:rsid w:val="00AF08B4"/>
    <w:rsid w:val="00B055BA"/>
    <w:rsid w:val="00B269CD"/>
    <w:rsid w:val="00B27222"/>
    <w:rsid w:val="00B30198"/>
    <w:rsid w:val="00B64F19"/>
    <w:rsid w:val="00B71B5A"/>
    <w:rsid w:val="00B773A5"/>
    <w:rsid w:val="00B8132C"/>
    <w:rsid w:val="00BB382E"/>
    <w:rsid w:val="00C02EB1"/>
    <w:rsid w:val="00C17BD5"/>
    <w:rsid w:val="00C208A8"/>
    <w:rsid w:val="00C21B05"/>
    <w:rsid w:val="00C3021F"/>
    <w:rsid w:val="00C33754"/>
    <w:rsid w:val="00C42AF2"/>
    <w:rsid w:val="00C61CF5"/>
    <w:rsid w:val="00C7282F"/>
    <w:rsid w:val="00C87D45"/>
    <w:rsid w:val="00CA3E54"/>
    <w:rsid w:val="00CA5B0D"/>
    <w:rsid w:val="00CA77CB"/>
    <w:rsid w:val="00CC0852"/>
    <w:rsid w:val="00CC67F4"/>
    <w:rsid w:val="00CE616A"/>
    <w:rsid w:val="00CF4C16"/>
    <w:rsid w:val="00CF6400"/>
    <w:rsid w:val="00D030E3"/>
    <w:rsid w:val="00D2243C"/>
    <w:rsid w:val="00D278CD"/>
    <w:rsid w:val="00D376C5"/>
    <w:rsid w:val="00D43BBB"/>
    <w:rsid w:val="00D559EA"/>
    <w:rsid w:val="00D572B5"/>
    <w:rsid w:val="00D61522"/>
    <w:rsid w:val="00D777D5"/>
    <w:rsid w:val="00D908FC"/>
    <w:rsid w:val="00D930A9"/>
    <w:rsid w:val="00DB5336"/>
    <w:rsid w:val="00DC6706"/>
    <w:rsid w:val="00DD008E"/>
    <w:rsid w:val="00DE778C"/>
    <w:rsid w:val="00E0071F"/>
    <w:rsid w:val="00E02667"/>
    <w:rsid w:val="00E32388"/>
    <w:rsid w:val="00E82EC9"/>
    <w:rsid w:val="00EC52DD"/>
    <w:rsid w:val="00EE1920"/>
    <w:rsid w:val="00EE6E22"/>
    <w:rsid w:val="00F07728"/>
    <w:rsid w:val="00F07C1D"/>
    <w:rsid w:val="00F12B42"/>
    <w:rsid w:val="00F316B8"/>
    <w:rsid w:val="00F46553"/>
    <w:rsid w:val="00F478CA"/>
    <w:rsid w:val="00F65D81"/>
    <w:rsid w:val="00F819B4"/>
    <w:rsid w:val="00F852F6"/>
    <w:rsid w:val="00FA5016"/>
    <w:rsid w:val="00FB1177"/>
    <w:rsid w:val="00FE6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550A2731"/>
  <w15:docId w15:val="{316A45ED-558C-498B-A2C0-2656357F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40A1"/>
    <w:pPr>
      <w:keepNext/>
      <w:keepLines/>
      <w:spacing w:before="120" w:after="120"/>
      <w:outlineLvl w:val="0"/>
    </w:pPr>
    <w:rPr>
      <w:rFonts w:ascii="Arial Black" w:eastAsiaTheme="majorEastAsia" w:hAnsi="Arial Black" w:cstheme="majorBidi"/>
      <w:b/>
      <w:bCs/>
      <w:color w:val="4F6228" w:themeColor="accent3" w:themeShade="80"/>
      <w:sz w:val="28"/>
      <w:szCs w:val="28"/>
    </w:rPr>
  </w:style>
  <w:style w:type="paragraph" w:styleId="Heading3">
    <w:name w:val="heading 3"/>
    <w:basedOn w:val="Normal"/>
    <w:next w:val="Normal"/>
    <w:link w:val="Heading3Char"/>
    <w:qFormat/>
    <w:rsid w:val="002D40A1"/>
    <w:pPr>
      <w:keepNext/>
      <w:widowControl w:val="0"/>
      <w:autoSpaceDE w:val="0"/>
      <w:autoSpaceDN w:val="0"/>
      <w:adjustRightInd w:val="0"/>
      <w:spacing w:after="240" w:line="240" w:lineRule="auto"/>
      <w:outlineLvl w:val="2"/>
    </w:pPr>
    <w:rPr>
      <w:rFonts w:ascii="Arial" w:hAnsi="Arial" w:cs="Arial"/>
      <w:b/>
      <w:bCs/>
      <w:sz w:val="28"/>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2E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EBB"/>
    <w:rPr>
      <w:rFonts w:ascii="Tahoma" w:hAnsi="Tahoma" w:cs="Tahoma"/>
      <w:sz w:val="16"/>
      <w:szCs w:val="16"/>
    </w:rPr>
  </w:style>
  <w:style w:type="paragraph" w:customStyle="1" w:styleId="Default">
    <w:name w:val="Default"/>
    <w:rsid w:val="00C7282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Dot pt,F5 List Paragraph,List Paragraph1,Numbered Para 1,No Spacing1,List Paragraph Char Char Char,Indicator Text,Bullet Points,MAIN CONTENT,List Paragraph11,Colorful List - Accent 11,Bullet 1,List Paragraph2,Normal numbered,OBC Bullet,L"/>
    <w:basedOn w:val="Normal"/>
    <w:link w:val="ListParagraphChar"/>
    <w:uiPriority w:val="34"/>
    <w:qFormat/>
    <w:rsid w:val="00D908FC"/>
    <w:pPr>
      <w:ind w:left="720"/>
      <w:contextualSpacing/>
    </w:pPr>
  </w:style>
  <w:style w:type="character" w:styleId="Hyperlink">
    <w:name w:val="Hyperlink"/>
    <w:basedOn w:val="DefaultParagraphFont"/>
    <w:uiPriority w:val="99"/>
    <w:unhideWhenUsed/>
    <w:rsid w:val="00666F9C"/>
    <w:rPr>
      <w:color w:val="0000FF" w:themeColor="hyperlink"/>
      <w:u w:val="single"/>
    </w:rPr>
  </w:style>
  <w:style w:type="character" w:styleId="FollowedHyperlink">
    <w:name w:val="FollowedHyperlink"/>
    <w:basedOn w:val="DefaultParagraphFont"/>
    <w:uiPriority w:val="99"/>
    <w:semiHidden/>
    <w:unhideWhenUsed/>
    <w:rsid w:val="00AD762D"/>
    <w:rPr>
      <w:color w:val="800080" w:themeColor="followedHyperlink"/>
      <w:u w:val="single"/>
    </w:rPr>
  </w:style>
  <w:style w:type="character" w:styleId="LineNumber">
    <w:name w:val="line number"/>
    <w:basedOn w:val="DefaultParagraphFont"/>
    <w:uiPriority w:val="99"/>
    <w:semiHidden/>
    <w:unhideWhenUsed/>
    <w:rsid w:val="000E0DD3"/>
  </w:style>
  <w:style w:type="paragraph" w:styleId="Header">
    <w:name w:val="header"/>
    <w:basedOn w:val="Normal"/>
    <w:link w:val="HeaderChar"/>
    <w:uiPriority w:val="99"/>
    <w:unhideWhenUsed/>
    <w:rsid w:val="00B77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73A5"/>
  </w:style>
  <w:style w:type="paragraph" w:styleId="Footer">
    <w:name w:val="footer"/>
    <w:basedOn w:val="Normal"/>
    <w:link w:val="FooterChar"/>
    <w:uiPriority w:val="99"/>
    <w:unhideWhenUsed/>
    <w:rsid w:val="00B77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73A5"/>
  </w:style>
  <w:style w:type="character" w:styleId="CommentReference">
    <w:name w:val="annotation reference"/>
    <w:basedOn w:val="DefaultParagraphFont"/>
    <w:uiPriority w:val="99"/>
    <w:semiHidden/>
    <w:unhideWhenUsed/>
    <w:rsid w:val="000C5984"/>
    <w:rPr>
      <w:sz w:val="16"/>
      <w:szCs w:val="16"/>
    </w:rPr>
  </w:style>
  <w:style w:type="paragraph" w:styleId="CommentText">
    <w:name w:val="annotation text"/>
    <w:basedOn w:val="Normal"/>
    <w:link w:val="CommentTextChar"/>
    <w:uiPriority w:val="99"/>
    <w:semiHidden/>
    <w:unhideWhenUsed/>
    <w:rsid w:val="000C5984"/>
    <w:pPr>
      <w:spacing w:line="240" w:lineRule="auto"/>
    </w:pPr>
    <w:rPr>
      <w:sz w:val="20"/>
      <w:szCs w:val="20"/>
    </w:rPr>
  </w:style>
  <w:style w:type="character" w:customStyle="1" w:styleId="CommentTextChar">
    <w:name w:val="Comment Text Char"/>
    <w:basedOn w:val="DefaultParagraphFont"/>
    <w:link w:val="CommentText"/>
    <w:uiPriority w:val="99"/>
    <w:semiHidden/>
    <w:rsid w:val="000C5984"/>
    <w:rPr>
      <w:sz w:val="20"/>
      <w:szCs w:val="20"/>
    </w:rPr>
  </w:style>
  <w:style w:type="paragraph" w:styleId="CommentSubject">
    <w:name w:val="annotation subject"/>
    <w:basedOn w:val="CommentText"/>
    <w:next w:val="CommentText"/>
    <w:link w:val="CommentSubjectChar"/>
    <w:uiPriority w:val="99"/>
    <w:semiHidden/>
    <w:unhideWhenUsed/>
    <w:rsid w:val="000C5984"/>
    <w:rPr>
      <w:b/>
      <w:bCs/>
    </w:rPr>
  </w:style>
  <w:style w:type="character" w:customStyle="1" w:styleId="CommentSubjectChar">
    <w:name w:val="Comment Subject Char"/>
    <w:basedOn w:val="CommentTextChar"/>
    <w:link w:val="CommentSubject"/>
    <w:uiPriority w:val="99"/>
    <w:semiHidden/>
    <w:rsid w:val="000C5984"/>
    <w:rPr>
      <w:b/>
      <w:bCs/>
      <w:sz w:val="20"/>
      <w:szCs w:val="20"/>
    </w:rPr>
  </w:style>
  <w:style w:type="paragraph" w:styleId="Revision">
    <w:name w:val="Revision"/>
    <w:hidden/>
    <w:uiPriority w:val="99"/>
    <w:semiHidden/>
    <w:rsid w:val="00CC0852"/>
    <w:pPr>
      <w:spacing w:after="0" w:line="240" w:lineRule="auto"/>
    </w:pPr>
  </w:style>
  <w:style w:type="paragraph" w:styleId="NormalWeb">
    <w:name w:val="Normal (Web)"/>
    <w:basedOn w:val="Normal"/>
    <w:uiPriority w:val="99"/>
    <w:unhideWhenUsed/>
    <w:rsid w:val="000D34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F5 List Paragraph Char,List Paragraph1 Char,Numbered Para 1 Char,No Spacing1 Char,List Paragraph Char Char Char Char,Indicator Text Char,Bullet Points Char,MAIN CONTENT Char,List Paragraph11 Char,Bullet 1 Char,L Char"/>
    <w:basedOn w:val="DefaultParagraphFont"/>
    <w:link w:val="ListParagraph"/>
    <w:uiPriority w:val="34"/>
    <w:qFormat/>
    <w:locked/>
    <w:rsid w:val="00674454"/>
  </w:style>
  <w:style w:type="character" w:customStyle="1" w:styleId="Heading1Char">
    <w:name w:val="Heading 1 Char"/>
    <w:basedOn w:val="DefaultParagraphFont"/>
    <w:link w:val="Heading1"/>
    <w:uiPriority w:val="9"/>
    <w:rsid w:val="002D40A1"/>
    <w:rPr>
      <w:rFonts w:ascii="Arial Black" w:eastAsiaTheme="majorEastAsia" w:hAnsi="Arial Black" w:cstheme="majorBidi"/>
      <w:b/>
      <w:bCs/>
      <w:color w:val="4F6228" w:themeColor="accent3" w:themeShade="80"/>
      <w:sz w:val="28"/>
      <w:szCs w:val="28"/>
    </w:rPr>
  </w:style>
  <w:style w:type="character" w:customStyle="1" w:styleId="Heading3Char">
    <w:name w:val="Heading 3 Char"/>
    <w:basedOn w:val="DefaultParagraphFont"/>
    <w:link w:val="Heading3"/>
    <w:rsid w:val="002D40A1"/>
    <w:rPr>
      <w:rFonts w:ascii="Arial" w:hAnsi="Arial" w:cs="Arial"/>
      <w:b/>
      <w:bCs/>
      <w:sz w:val="28"/>
      <w:szCs w:val="26"/>
      <w:lang w:eastAsia="en-GB"/>
    </w:rPr>
  </w:style>
  <w:style w:type="paragraph" w:styleId="NoSpacing">
    <w:name w:val="No Spacing"/>
    <w:uiPriority w:val="1"/>
    <w:qFormat/>
    <w:rsid w:val="002D40A1"/>
    <w:pPr>
      <w:widowControl w:val="0"/>
      <w:autoSpaceDE w:val="0"/>
      <w:autoSpaceDN w:val="0"/>
      <w:adjustRightInd w:val="0"/>
      <w:spacing w:after="0" w:line="240" w:lineRule="auto"/>
    </w:pPr>
    <w:rPr>
      <w:rFonts w:ascii="Arial" w:hAnsi="Arial" w:cs="Times New Roman"/>
      <w:sz w:val="24"/>
      <w:szCs w:val="24"/>
      <w:lang w:eastAsia="en-GB"/>
    </w:rPr>
  </w:style>
  <w:style w:type="paragraph" w:styleId="TOCHeading">
    <w:name w:val="TOC Heading"/>
    <w:basedOn w:val="Heading1"/>
    <w:next w:val="Normal"/>
    <w:uiPriority w:val="39"/>
    <w:semiHidden/>
    <w:unhideWhenUsed/>
    <w:qFormat/>
    <w:rsid w:val="005459CA"/>
    <w:pPr>
      <w:spacing w:before="480" w:after="0"/>
      <w:outlineLvl w:val="9"/>
    </w:pPr>
    <w:rPr>
      <w:rFonts w:asciiTheme="majorHAnsi" w:hAnsiTheme="majorHAnsi"/>
      <w:color w:val="365F91" w:themeColor="accent1" w:themeShade="BF"/>
      <w:lang w:val="en-US" w:eastAsia="ja-JP"/>
    </w:rPr>
  </w:style>
  <w:style w:type="paragraph" w:styleId="TOC3">
    <w:name w:val="toc 3"/>
    <w:basedOn w:val="Normal"/>
    <w:next w:val="Normal"/>
    <w:autoRedefine/>
    <w:uiPriority w:val="39"/>
    <w:unhideWhenUsed/>
    <w:rsid w:val="00B71B5A"/>
    <w:pPr>
      <w:tabs>
        <w:tab w:val="left" w:pos="1100"/>
        <w:tab w:val="right" w:leader="dot" w:pos="9072"/>
      </w:tabs>
      <w:spacing w:after="100"/>
      <w:ind w:left="440"/>
    </w:pPr>
    <w:rPr>
      <w:rFonts w:ascii="Arial" w:hAnsi="Arial" w:cs="Arial"/>
      <w:noProof/>
    </w:rPr>
  </w:style>
  <w:style w:type="table" w:styleId="TableGrid">
    <w:name w:val="Table Grid"/>
    <w:basedOn w:val="TableNormal"/>
    <w:rsid w:val="009547E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C17BD5"/>
    <w:rPr>
      <w:rFonts w:cs="HelveticaNeueLT Std Lt"/>
      <w:color w:val="000000"/>
    </w:rPr>
  </w:style>
  <w:style w:type="character" w:styleId="UnresolvedMention">
    <w:name w:val="Unresolved Mention"/>
    <w:basedOn w:val="DefaultParagraphFont"/>
    <w:uiPriority w:val="99"/>
    <w:semiHidden/>
    <w:unhideWhenUsed/>
    <w:rsid w:val="005E68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1785">
      <w:bodyDiv w:val="1"/>
      <w:marLeft w:val="0"/>
      <w:marRight w:val="0"/>
      <w:marTop w:val="0"/>
      <w:marBottom w:val="0"/>
      <w:divBdr>
        <w:top w:val="none" w:sz="0" w:space="0" w:color="auto"/>
        <w:left w:val="none" w:sz="0" w:space="0" w:color="auto"/>
        <w:bottom w:val="none" w:sz="0" w:space="0" w:color="auto"/>
        <w:right w:val="none" w:sz="0" w:space="0" w:color="auto"/>
      </w:divBdr>
    </w:div>
    <w:div w:id="669143517">
      <w:bodyDiv w:val="1"/>
      <w:marLeft w:val="0"/>
      <w:marRight w:val="0"/>
      <w:marTop w:val="0"/>
      <w:marBottom w:val="0"/>
      <w:divBdr>
        <w:top w:val="none" w:sz="0" w:space="0" w:color="auto"/>
        <w:left w:val="none" w:sz="0" w:space="0" w:color="auto"/>
        <w:bottom w:val="none" w:sz="0" w:space="0" w:color="auto"/>
        <w:right w:val="none" w:sz="0" w:space="0" w:color="auto"/>
      </w:divBdr>
    </w:div>
    <w:div w:id="891968385">
      <w:bodyDiv w:val="1"/>
      <w:marLeft w:val="0"/>
      <w:marRight w:val="0"/>
      <w:marTop w:val="0"/>
      <w:marBottom w:val="0"/>
      <w:divBdr>
        <w:top w:val="none" w:sz="0" w:space="0" w:color="auto"/>
        <w:left w:val="none" w:sz="0" w:space="0" w:color="auto"/>
        <w:bottom w:val="none" w:sz="0" w:space="0" w:color="auto"/>
        <w:right w:val="none" w:sz="0" w:space="0" w:color="auto"/>
      </w:divBdr>
    </w:div>
    <w:div w:id="1469858164">
      <w:bodyDiv w:val="1"/>
      <w:marLeft w:val="0"/>
      <w:marRight w:val="0"/>
      <w:marTop w:val="0"/>
      <w:marBottom w:val="0"/>
      <w:divBdr>
        <w:top w:val="none" w:sz="0" w:space="0" w:color="auto"/>
        <w:left w:val="none" w:sz="0" w:space="0" w:color="auto"/>
        <w:bottom w:val="none" w:sz="0" w:space="0" w:color="auto"/>
        <w:right w:val="none" w:sz="0" w:space="0" w:color="auto"/>
      </w:divBdr>
    </w:div>
    <w:div w:id="1586720497">
      <w:bodyDiv w:val="1"/>
      <w:marLeft w:val="0"/>
      <w:marRight w:val="0"/>
      <w:marTop w:val="0"/>
      <w:marBottom w:val="0"/>
      <w:divBdr>
        <w:top w:val="none" w:sz="0" w:space="0" w:color="auto"/>
        <w:left w:val="none" w:sz="0" w:space="0" w:color="auto"/>
        <w:bottom w:val="none" w:sz="0" w:space="0" w:color="auto"/>
        <w:right w:val="none" w:sz="0" w:space="0" w:color="auto"/>
      </w:divBdr>
    </w:div>
    <w:div w:id="1762406042">
      <w:bodyDiv w:val="1"/>
      <w:marLeft w:val="0"/>
      <w:marRight w:val="0"/>
      <w:marTop w:val="0"/>
      <w:marBottom w:val="0"/>
      <w:divBdr>
        <w:top w:val="none" w:sz="0" w:space="0" w:color="auto"/>
        <w:left w:val="none" w:sz="0" w:space="0" w:color="auto"/>
        <w:bottom w:val="none" w:sz="0" w:space="0" w:color="auto"/>
        <w:right w:val="none" w:sz="0" w:space="0" w:color="auto"/>
      </w:divBdr>
      <w:divsChild>
        <w:div w:id="60908323">
          <w:marLeft w:val="0"/>
          <w:marRight w:val="0"/>
          <w:marTop w:val="75"/>
          <w:marBottom w:val="0"/>
          <w:divBdr>
            <w:top w:val="none" w:sz="0" w:space="0" w:color="auto"/>
            <w:left w:val="none" w:sz="0" w:space="0" w:color="auto"/>
            <w:bottom w:val="none" w:sz="0" w:space="0" w:color="auto"/>
            <w:right w:val="none" w:sz="0" w:space="0" w:color="auto"/>
          </w:divBdr>
          <w:divsChild>
            <w:div w:id="1847355239">
              <w:marLeft w:val="0"/>
              <w:marRight w:val="0"/>
              <w:marTop w:val="0"/>
              <w:marBottom w:val="0"/>
              <w:divBdr>
                <w:top w:val="single" w:sz="6" w:space="8" w:color="CCCCCC"/>
                <w:left w:val="single" w:sz="6" w:space="11" w:color="CCCCCC"/>
                <w:bottom w:val="single" w:sz="18" w:space="19" w:color="999999"/>
                <w:right w:val="single" w:sz="18" w:space="8" w:color="999999"/>
              </w:divBdr>
              <w:divsChild>
                <w:div w:id="1571115987">
                  <w:marLeft w:val="0"/>
                  <w:marRight w:val="0"/>
                  <w:marTop w:val="0"/>
                  <w:marBottom w:val="0"/>
                  <w:divBdr>
                    <w:top w:val="none" w:sz="0" w:space="0" w:color="auto"/>
                    <w:left w:val="none" w:sz="0" w:space="0" w:color="auto"/>
                    <w:bottom w:val="none" w:sz="0" w:space="0" w:color="auto"/>
                    <w:right w:val="none" w:sz="0" w:space="0" w:color="auto"/>
                  </w:divBdr>
                  <w:divsChild>
                    <w:div w:id="2084909209">
                      <w:marLeft w:val="0"/>
                      <w:marRight w:val="0"/>
                      <w:marTop w:val="0"/>
                      <w:marBottom w:val="0"/>
                      <w:divBdr>
                        <w:top w:val="single" w:sz="36" w:space="8" w:color="AAD2DF"/>
                        <w:left w:val="single" w:sz="36" w:space="8" w:color="AAD2DF"/>
                        <w:bottom w:val="single" w:sz="36" w:space="8" w:color="AAD2DF"/>
                        <w:right w:val="single" w:sz="36" w:space="8" w:color="AAD2DF"/>
                      </w:divBdr>
                    </w:div>
                  </w:divsChild>
                </w:div>
              </w:divsChild>
            </w:div>
          </w:divsChild>
        </w:div>
      </w:divsChild>
    </w:div>
    <w:div w:id="1796019310">
      <w:bodyDiv w:val="1"/>
      <w:marLeft w:val="0"/>
      <w:marRight w:val="0"/>
      <w:marTop w:val="0"/>
      <w:marBottom w:val="0"/>
      <w:divBdr>
        <w:top w:val="none" w:sz="0" w:space="0" w:color="auto"/>
        <w:left w:val="none" w:sz="0" w:space="0" w:color="auto"/>
        <w:bottom w:val="none" w:sz="0" w:space="0" w:color="auto"/>
        <w:right w:val="none" w:sz="0" w:space="0" w:color="auto"/>
      </w:divBdr>
    </w:div>
    <w:div w:id="1819110815">
      <w:bodyDiv w:val="1"/>
      <w:marLeft w:val="0"/>
      <w:marRight w:val="0"/>
      <w:marTop w:val="0"/>
      <w:marBottom w:val="0"/>
      <w:divBdr>
        <w:top w:val="none" w:sz="0" w:space="0" w:color="auto"/>
        <w:left w:val="none" w:sz="0" w:space="0" w:color="auto"/>
        <w:bottom w:val="none" w:sz="0" w:space="0" w:color="auto"/>
        <w:right w:val="none" w:sz="0" w:space="0" w:color="auto"/>
      </w:divBdr>
    </w:div>
    <w:div w:id="1903976291">
      <w:bodyDiv w:val="1"/>
      <w:marLeft w:val="0"/>
      <w:marRight w:val="0"/>
      <w:marTop w:val="0"/>
      <w:marBottom w:val="0"/>
      <w:divBdr>
        <w:top w:val="none" w:sz="0" w:space="0" w:color="auto"/>
        <w:left w:val="none" w:sz="0" w:space="0" w:color="auto"/>
        <w:bottom w:val="none" w:sz="0" w:space="0" w:color="auto"/>
        <w:right w:val="none" w:sz="0" w:space="0" w:color="auto"/>
      </w:divBdr>
    </w:div>
    <w:div w:id="1993561202">
      <w:bodyDiv w:val="1"/>
      <w:marLeft w:val="0"/>
      <w:marRight w:val="0"/>
      <w:marTop w:val="0"/>
      <w:marBottom w:val="0"/>
      <w:divBdr>
        <w:top w:val="none" w:sz="0" w:space="0" w:color="auto"/>
        <w:left w:val="none" w:sz="0" w:space="0" w:color="auto"/>
        <w:bottom w:val="none" w:sz="0" w:space="0" w:color="auto"/>
        <w:right w:val="none" w:sz="0" w:space="0" w:color="auto"/>
      </w:divBdr>
    </w:div>
    <w:div w:id="212592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97994/contest-summary.pdf" TargetMode="External"/><Relationship Id="rId18" Type="http://schemas.openxmlformats.org/officeDocument/2006/relationships/hyperlink" Target="https://www.gov.uk/government/uploads/system/uploads/attachment_data/file/118194/channel-guidance.pdf" TargetMode="External"/><Relationship Id="rId26" Type="http://schemas.openxmlformats.org/officeDocument/2006/relationships/diagramLayout" Target="diagrams/layout1.xml"/><Relationship Id="rId39" Type="http://schemas.openxmlformats.org/officeDocument/2006/relationships/hyperlink" Target="mailto:CarlRobinson@southend.gov.uk" TargetMode="External"/><Relationship Id="rId3" Type="http://schemas.openxmlformats.org/officeDocument/2006/relationships/styles" Target="styles.xml"/><Relationship Id="rId21" Type="http://schemas.openxmlformats.org/officeDocument/2006/relationships/hyperlink" Target="http://www.legislation.gov.uk/ukpga/2005/9/contents" TargetMode="External"/><Relationship Id="rId34" Type="http://schemas.openxmlformats.org/officeDocument/2006/relationships/hyperlink" Target="mailto:Prevent@essex.gov.uk" TargetMode="External"/><Relationship Id="rId42" Type="http://schemas.openxmlformats.org/officeDocument/2006/relationships/hyperlink" Target="mailto:CHinvest@thurrock.gov.uk" TargetMode="External"/><Relationship Id="rId47" Type="http://schemas.openxmlformats.org/officeDocument/2006/relationships/hyperlink" Target="http://www.legislation.gov.uk/ukpga/2005/9/content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v.uk/government/uploads/system/uploads/attachment_data/file/118194/channel-guidance.pdf" TargetMode="External"/><Relationship Id="rId17" Type="http://schemas.openxmlformats.org/officeDocument/2006/relationships/hyperlink" Target="https://www.gov.uk/government/publications/counter-terrorism-strategy-contest-2018" TargetMode="External"/><Relationship Id="rId25" Type="http://schemas.openxmlformats.org/officeDocument/2006/relationships/diagramData" Target="diagrams/data1.xml"/><Relationship Id="rId33" Type="http://schemas.openxmlformats.org/officeDocument/2006/relationships/hyperlink" Target="https://www.elearning.prevent.homeoffice.gov.uk/channelawareness" TargetMode="External"/><Relationship Id="rId38" Type="http://schemas.openxmlformats.org/officeDocument/2006/relationships/hyperlink" Target="mailto:Kay.Laney@suffolk.pnn.police.uk" TargetMode="External"/><Relationship Id="rId46" Type="http://schemas.openxmlformats.org/officeDocument/2006/relationships/hyperlink" Target="https://assets.publishing.service.gov.uk/government/uploads/system/uploads/attachment_data/file/425189/Channel_Duty_Guidance_April_2015.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trixresources.proceduresonline.com/nat_key/keywords/mappa.html" TargetMode="External"/><Relationship Id="rId29" Type="http://schemas.microsoft.com/office/2007/relationships/diagramDrawing" Target="diagrams/drawing1.xml"/><Relationship Id="rId41" Type="http://schemas.openxmlformats.org/officeDocument/2006/relationships/hyperlink" Target="mailto:Lynnscott@southend.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png"/><Relationship Id="rId24" Type="http://schemas.openxmlformats.org/officeDocument/2006/relationships/hyperlink" Target="http://llrscb.proceduresonline.com/chapters/p_com_ass_fram.html" TargetMode="External"/><Relationship Id="rId32" Type="http://schemas.openxmlformats.org/officeDocument/2006/relationships/hyperlink" Target="https://www.elearning.prevent.homeoffice.gov.uk/preventreferrals" TargetMode="External"/><Relationship Id="rId37" Type="http://schemas.openxmlformats.org/officeDocument/2006/relationships/hyperlink" Target="mailto:prevent@essex.pnn.police.uk" TargetMode="External"/><Relationship Id="rId40" Type="http://schemas.openxmlformats.org/officeDocument/2006/relationships/hyperlink" Target="mailto:AlisonCrowe@southend.gov.uk" TargetMode="External"/><Relationship Id="rId45" Type="http://schemas.openxmlformats.org/officeDocument/2006/relationships/hyperlink" Target="https://www.gov.uk/government/publications/counter-terrorism-strategy-contest-2018"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97976/prevent-strategy-review.pdf" TargetMode="External"/><Relationship Id="rId23" Type="http://schemas.openxmlformats.org/officeDocument/2006/relationships/hyperlink" Target="http://llrscb.proceduresonline.com/chapters/p_referr.html" TargetMode="External"/><Relationship Id="rId28" Type="http://schemas.openxmlformats.org/officeDocument/2006/relationships/diagramColors" Target="diagrams/colors1.xml"/><Relationship Id="rId36" Type="http://schemas.openxmlformats.org/officeDocument/2006/relationships/hyperlink" Target="mailto:Jo.Barclay@essex.gov.uk"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www.gov.uk/government/uploads/system/uploads/attachment_data/file/425189/Channel_Duty_Guidance_April_2015.pdf" TargetMode="External"/><Relationship Id="rId31" Type="http://schemas.openxmlformats.org/officeDocument/2006/relationships/hyperlink" Target="http://www.elearning.prevent.homeoffice.gov.uk" TargetMode="External"/><Relationship Id="rId44" Type="http://schemas.openxmlformats.org/officeDocument/2006/relationships/hyperlink" Target="mailto:jread@thurrock.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uploads/system/uploads/attachment_data/file/97976/prevent-strategy-review.pdf" TargetMode="External"/><Relationship Id="rId22" Type="http://schemas.openxmlformats.org/officeDocument/2006/relationships/hyperlink" Target="mailto:Prevent@essex.pnn.police.uk" TargetMode="External"/><Relationship Id="rId27" Type="http://schemas.openxmlformats.org/officeDocument/2006/relationships/diagramQuickStyle" Target="diagrams/quickStyle1.xml"/><Relationship Id="rId30" Type="http://schemas.openxmlformats.org/officeDocument/2006/relationships/hyperlink" Target="http://trixresources.proceduresonline.com/nat_key/keywords/dis_barring_service.html" TargetMode="External"/><Relationship Id="rId35" Type="http://schemas.openxmlformats.org/officeDocument/2006/relationships/hyperlink" Target="mailto:Prevent@essex.gov.uk" TargetMode="External"/><Relationship Id="rId43" Type="http://schemas.openxmlformats.org/officeDocument/2006/relationships/hyperlink" Target="mailto:fleddra@thurrock.gov.uk" TargetMode="External"/><Relationship Id="rId48" Type="http://schemas.openxmlformats.org/officeDocument/2006/relationships/hyperlink" Target="https://www.england.nhs.uk/wp-content/uploads/2017/10/prevent-training-competencies-framework-v3.pdf" TargetMode="External"/><Relationship Id="rId8" Type="http://schemas.openxmlformats.org/officeDocument/2006/relationships/image" Target="media/image1.emf"/><Relationship Id="rId51"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23FE6-6613-4F63-AD9C-A271898E45FA}" type="doc">
      <dgm:prSet loTypeId="urn:microsoft.com/office/officeart/2005/8/layout/process2" loCatId="process" qsTypeId="urn:microsoft.com/office/officeart/2005/8/quickstyle/simple3" qsCatId="simple" csTypeId="urn:microsoft.com/office/officeart/2005/8/colors/accent1_2" csCatId="accent1" phldr="1"/>
      <dgm:spPr/>
      <dgm:t>
        <a:bodyPr/>
        <a:lstStyle/>
        <a:p>
          <a:endParaRPr lang="en-GB"/>
        </a:p>
      </dgm:t>
    </dgm:pt>
    <dgm:pt modelId="{35370C29-4931-42B5-8C83-CEE05D50D63D}">
      <dgm:prSet phldrT="[Text]" custT="1"/>
      <dgm:spPr/>
      <dgm:t>
        <a:bodyPr/>
        <a:lstStyle/>
        <a:p>
          <a:r>
            <a:rPr lang="en-GB" sz="1200" b="1">
              <a:latin typeface="Arial" panose="020B0604020202020204" pitchFamily="34" charset="0"/>
              <a:cs typeface="Arial" panose="020B0604020202020204" pitchFamily="34" charset="0"/>
            </a:rPr>
            <a:t>Referrals received by Essex Police</a:t>
          </a:r>
        </a:p>
        <a:p>
          <a:r>
            <a:rPr lang="en-GB" sz="1200">
              <a:latin typeface="Arial" panose="020B0604020202020204" pitchFamily="34" charset="0"/>
              <a:cs typeface="Arial" panose="020B0604020202020204" pitchFamily="34" charset="0"/>
            </a:rPr>
            <a:t>Essex Police perform information gathering to be able to give enough to partners for them to be able to check systems</a:t>
          </a:r>
          <a:endParaRPr lang="en-GB" sz="1200" b="1">
            <a:latin typeface="Arial" panose="020B0604020202020204" pitchFamily="34" charset="0"/>
            <a:cs typeface="Arial" panose="020B0604020202020204" pitchFamily="34" charset="0"/>
          </a:endParaRPr>
        </a:p>
      </dgm:t>
    </dgm:pt>
    <dgm:pt modelId="{DD517538-1413-41F3-8A15-19635785F52A}" type="parTrans" cxnId="{4A5E3F42-8CA3-4B3F-901D-94D68200AA6A}">
      <dgm:prSet/>
      <dgm:spPr/>
      <dgm:t>
        <a:bodyPr/>
        <a:lstStyle/>
        <a:p>
          <a:endParaRPr lang="en-GB"/>
        </a:p>
      </dgm:t>
    </dgm:pt>
    <dgm:pt modelId="{E9A33E68-8C1D-4AF2-BF67-21DE779A0E4E}" type="sibTrans" cxnId="{4A5E3F42-8CA3-4B3F-901D-94D68200AA6A}">
      <dgm:prSet/>
      <dgm:spPr/>
      <dgm:t>
        <a:bodyPr/>
        <a:lstStyle/>
        <a:p>
          <a:endParaRPr lang="en-GB"/>
        </a:p>
      </dgm:t>
    </dgm:pt>
    <dgm:pt modelId="{F064FD42-658C-40FE-A77F-EDDD31B33428}">
      <dgm:prSet phldrT="[Text]" custT="1"/>
      <dgm:spPr/>
      <dgm:t>
        <a:bodyPr/>
        <a:lstStyle/>
        <a:p>
          <a:r>
            <a:rPr lang="en-GB" sz="1200" b="1">
              <a:latin typeface="Arial" panose="020B0604020202020204" pitchFamily="34" charset="0"/>
              <a:cs typeface="Arial" panose="020B0604020202020204" pitchFamily="34" charset="0"/>
            </a:rPr>
            <a:t>Essex Police reduce the risk and risk assess</a:t>
          </a:r>
          <a:r>
            <a:rPr lang="en-GB" sz="1200"/>
            <a:t> </a:t>
          </a:r>
        </a:p>
      </dgm:t>
    </dgm:pt>
    <dgm:pt modelId="{8937DF8D-FD03-4E41-B718-CCE3DB418F34}" type="parTrans" cxnId="{2FB10BB2-26C2-4197-9869-E4A2FA889193}">
      <dgm:prSet/>
      <dgm:spPr/>
      <dgm:t>
        <a:bodyPr/>
        <a:lstStyle/>
        <a:p>
          <a:endParaRPr lang="en-GB"/>
        </a:p>
      </dgm:t>
    </dgm:pt>
    <dgm:pt modelId="{98B42329-48B7-4243-A293-A0B8FE9AD41A}" type="sibTrans" cxnId="{2FB10BB2-26C2-4197-9869-E4A2FA889193}">
      <dgm:prSet/>
      <dgm:spPr/>
      <dgm:t>
        <a:bodyPr/>
        <a:lstStyle/>
        <a:p>
          <a:endParaRPr lang="en-GB"/>
        </a:p>
      </dgm:t>
    </dgm:pt>
    <dgm:pt modelId="{FAAD42CD-76AF-4C2A-87E7-19A59DCCEE17}">
      <dgm:prSet phldrT="[Text]" custT="1"/>
      <dgm:spPr/>
      <dgm:t>
        <a:bodyPr/>
        <a:lstStyle/>
        <a:p>
          <a:r>
            <a:rPr lang="en-GB" sz="1200" b="1">
              <a:latin typeface="Arial" panose="020B0604020202020204" pitchFamily="34" charset="0"/>
              <a:cs typeface="Arial" panose="020B0604020202020204" pitchFamily="34" charset="0"/>
            </a:rPr>
            <a:t>If NO conflict or major risk then referral sent local authority Prevent Lead </a:t>
          </a:r>
        </a:p>
      </dgm:t>
    </dgm:pt>
    <dgm:pt modelId="{DD5904FB-A26B-4E67-A5CF-80CE2D50E641}" type="parTrans" cxnId="{97D475CE-DA61-4F4C-8E92-264F266B7716}">
      <dgm:prSet/>
      <dgm:spPr/>
      <dgm:t>
        <a:bodyPr/>
        <a:lstStyle/>
        <a:p>
          <a:endParaRPr lang="en-GB"/>
        </a:p>
      </dgm:t>
    </dgm:pt>
    <dgm:pt modelId="{CC49D73B-2738-4AE3-87F2-BE1B56642BC2}" type="sibTrans" cxnId="{97D475CE-DA61-4F4C-8E92-264F266B7716}">
      <dgm:prSet/>
      <dgm:spPr/>
      <dgm:t>
        <a:bodyPr/>
        <a:lstStyle/>
        <a:p>
          <a:endParaRPr lang="en-GB"/>
        </a:p>
      </dgm:t>
    </dgm:pt>
    <dgm:pt modelId="{671CC9A5-9E52-4CFC-B114-0BE1C5161CAA}">
      <dgm:prSet custT="1"/>
      <dgm:spPr/>
      <dgm:t>
        <a:bodyPr/>
        <a:lstStyle/>
        <a:p>
          <a:r>
            <a:rPr lang="en-GB" sz="1200" b="1">
              <a:latin typeface="Arial" panose="020B0604020202020204" pitchFamily="34" charset="0"/>
              <a:cs typeface="Arial" panose="020B0604020202020204" pitchFamily="34" charset="0"/>
            </a:rPr>
            <a:t>Prevent Adult Lead  to review the referral for adults </a:t>
          </a:r>
        </a:p>
        <a:p>
          <a:r>
            <a:rPr lang="en-GB" sz="1200" b="1">
              <a:latin typeface="Arial" panose="020B0604020202020204" pitchFamily="34" charset="0"/>
              <a:cs typeface="Arial" panose="020B0604020202020204" pitchFamily="34" charset="0"/>
            </a:rPr>
            <a:t>Prevent  Families Lead to review for children </a:t>
          </a:r>
        </a:p>
      </dgm:t>
    </dgm:pt>
    <dgm:pt modelId="{70018F54-2408-49C5-9C84-64B34D6DDB3E}" type="parTrans" cxnId="{1113EF76-DF24-4397-B949-CD6917BBB424}">
      <dgm:prSet/>
      <dgm:spPr/>
      <dgm:t>
        <a:bodyPr/>
        <a:lstStyle/>
        <a:p>
          <a:endParaRPr lang="en-GB"/>
        </a:p>
      </dgm:t>
    </dgm:pt>
    <dgm:pt modelId="{B13C7F7F-6406-448E-AEED-723C51EC60A1}" type="sibTrans" cxnId="{1113EF76-DF24-4397-B949-CD6917BBB424}">
      <dgm:prSet/>
      <dgm:spPr/>
      <dgm:t>
        <a:bodyPr/>
        <a:lstStyle/>
        <a:p>
          <a:endParaRPr lang="en-GB"/>
        </a:p>
      </dgm:t>
    </dgm:pt>
    <dgm:pt modelId="{533FDD42-B7DE-4CC8-AF47-FA9B6B09D316}">
      <dgm:prSet custT="1"/>
      <dgm:spPr/>
      <dgm:t>
        <a:bodyPr/>
        <a:lstStyle/>
        <a:p>
          <a:r>
            <a:rPr lang="en-GB" sz="1200" b="1">
              <a:latin typeface="Arial" panose="020B0604020202020204" pitchFamily="34" charset="0"/>
              <a:cs typeface="Arial" panose="020B0604020202020204" pitchFamily="34" charset="0"/>
            </a:rPr>
            <a:t>Essex Police minimise conflict and risk assess again  </a:t>
          </a:r>
        </a:p>
      </dgm:t>
    </dgm:pt>
    <dgm:pt modelId="{F676AF1A-518D-43E9-B849-20B91EBF2D1B}" type="parTrans" cxnId="{9E0FFF34-B8D7-4A7F-8B58-FDF00D5AC44A}">
      <dgm:prSet/>
      <dgm:spPr/>
      <dgm:t>
        <a:bodyPr/>
        <a:lstStyle/>
        <a:p>
          <a:endParaRPr lang="en-GB"/>
        </a:p>
      </dgm:t>
    </dgm:pt>
    <dgm:pt modelId="{5C48E287-C82C-4A05-B1B3-CE6CEC960A2F}" type="sibTrans" cxnId="{9E0FFF34-B8D7-4A7F-8B58-FDF00D5AC44A}">
      <dgm:prSet/>
      <dgm:spPr/>
      <dgm:t>
        <a:bodyPr/>
        <a:lstStyle/>
        <a:p>
          <a:endParaRPr lang="en-GB"/>
        </a:p>
      </dgm:t>
    </dgm:pt>
    <dgm:pt modelId="{EDFD30A9-42EE-4759-842B-CB0D2735048C}">
      <dgm:prSet custT="1"/>
      <dgm:spPr/>
      <dgm:t>
        <a:bodyPr/>
        <a:lstStyle/>
        <a:p>
          <a:r>
            <a:rPr lang="en-GB" sz="1200" b="1">
              <a:latin typeface="Arial" panose="020B0604020202020204" pitchFamily="34" charset="0"/>
              <a:cs typeface="Arial" panose="020B0604020202020204" pitchFamily="34" charset="0"/>
            </a:rPr>
            <a:t>Channel Chair and Police agree next steps either, arrange a Channel Panel, No further action, Outcome safeguarding concern or assessments </a:t>
          </a:r>
        </a:p>
      </dgm:t>
    </dgm:pt>
    <dgm:pt modelId="{3B4D8DFA-7E73-482F-BE61-DBFFB0958841}" type="parTrans" cxnId="{774CB81A-3995-4023-AFB6-68F30EB3DCD8}">
      <dgm:prSet/>
      <dgm:spPr/>
      <dgm:t>
        <a:bodyPr/>
        <a:lstStyle/>
        <a:p>
          <a:endParaRPr lang="en-GB"/>
        </a:p>
      </dgm:t>
    </dgm:pt>
    <dgm:pt modelId="{B65EA967-FE82-4194-A62A-1B058BB01435}" type="sibTrans" cxnId="{774CB81A-3995-4023-AFB6-68F30EB3DCD8}">
      <dgm:prSet/>
      <dgm:spPr/>
      <dgm:t>
        <a:bodyPr/>
        <a:lstStyle/>
        <a:p>
          <a:endParaRPr lang="en-GB"/>
        </a:p>
      </dgm:t>
    </dgm:pt>
    <dgm:pt modelId="{4FE6ED11-3379-48A7-9D88-5093174DBD11}">
      <dgm:prSet custT="1"/>
      <dgm:spPr/>
      <dgm:t>
        <a:bodyPr/>
        <a:lstStyle/>
        <a:p>
          <a:r>
            <a:rPr lang="en-GB" sz="1200" b="1">
              <a:latin typeface="Arial" panose="020B0604020202020204" pitchFamily="34" charset="0"/>
              <a:cs typeface="Arial" panose="020B0604020202020204" pitchFamily="34" charset="0"/>
            </a:rPr>
            <a:t>Police to formally request information from partners on the Channel Panel and/or other agencies as required  </a:t>
          </a:r>
          <a:endParaRPr lang="en-GB" sz="1200" b="1"/>
        </a:p>
      </dgm:t>
    </dgm:pt>
    <dgm:pt modelId="{0C037FE7-CFD5-4C5C-A9D1-41AC879F4EE6}" type="parTrans" cxnId="{4AFD698E-B6EA-4A30-9D7C-A63E3C32F538}">
      <dgm:prSet/>
      <dgm:spPr/>
      <dgm:t>
        <a:bodyPr/>
        <a:lstStyle/>
        <a:p>
          <a:endParaRPr lang="en-GB"/>
        </a:p>
      </dgm:t>
    </dgm:pt>
    <dgm:pt modelId="{58A1BF45-48B4-4540-B3BF-792B2AAB8F60}" type="sibTrans" cxnId="{4AFD698E-B6EA-4A30-9D7C-A63E3C32F538}">
      <dgm:prSet/>
      <dgm:spPr/>
      <dgm:t>
        <a:bodyPr/>
        <a:lstStyle/>
        <a:p>
          <a:endParaRPr lang="en-GB"/>
        </a:p>
      </dgm:t>
    </dgm:pt>
    <dgm:pt modelId="{9276477C-253B-4DA6-875E-5ABB246AE754}">
      <dgm:prSet custT="1"/>
      <dgm:spPr/>
      <dgm:t>
        <a:bodyPr/>
        <a:lstStyle/>
        <a:p>
          <a:r>
            <a:rPr lang="en-GB" sz="1200" b="1">
              <a:latin typeface="Arial" panose="020B0604020202020204" pitchFamily="34" charset="0"/>
              <a:cs typeface="Arial" panose="020B0604020202020204" pitchFamily="34" charset="0"/>
            </a:rPr>
            <a:t>Agencies/partners return information to the Police via Prevent secure email</a:t>
          </a:r>
          <a:r>
            <a:rPr lang="en-GB" sz="1200" b="1">
              <a:latin typeface="+mj-lt"/>
            </a:rPr>
            <a:t> </a:t>
          </a:r>
          <a:r>
            <a:rPr lang="en-GB" sz="1900" b="1"/>
            <a:t> </a:t>
          </a:r>
        </a:p>
      </dgm:t>
    </dgm:pt>
    <dgm:pt modelId="{138983E2-3C3D-4E5F-A378-B5BBE93F396B}" type="parTrans" cxnId="{20BDBFA8-6A56-4F03-8DDB-E49C25B2C9A3}">
      <dgm:prSet/>
      <dgm:spPr/>
      <dgm:t>
        <a:bodyPr/>
        <a:lstStyle/>
        <a:p>
          <a:endParaRPr lang="en-GB"/>
        </a:p>
      </dgm:t>
    </dgm:pt>
    <dgm:pt modelId="{8729CD7A-4799-471E-B1B2-6B6D579202BB}" type="sibTrans" cxnId="{20BDBFA8-6A56-4F03-8DDB-E49C25B2C9A3}">
      <dgm:prSet/>
      <dgm:spPr/>
      <dgm:t>
        <a:bodyPr/>
        <a:lstStyle/>
        <a:p>
          <a:endParaRPr lang="en-GB"/>
        </a:p>
      </dgm:t>
    </dgm:pt>
    <dgm:pt modelId="{86B00977-FF01-4184-9C4C-52CF83036444}">
      <dgm:prSet custT="1"/>
      <dgm:spPr/>
      <dgm:t>
        <a:bodyPr/>
        <a:lstStyle/>
        <a:p>
          <a:r>
            <a:rPr lang="en-GB" sz="1200" b="1">
              <a:latin typeface="Arial" panose="020B0604020202020204" pitchFamily="34" charset="0"/>
              <a:cs typeface="Arial" panose="020B0604020202020204" pitchFamily="34" charset="0"/>
            </a:rPr>
            <a:t>Safeguarding concerns are shared through local safeguarding procedures and raised with Prevent Leads and if they agree there is a radicalisation risk then a referral to Channel Panel is needed. A Vulnerable to Radicalisation referral form is completed and sent to Essex Police</a:t>
          </a:r>
        </a:p>
      </dgm:t>
    </dgm:pt>
    <dgm:pt modelId="{A9843BB4-5715-4D88-95D5-0423B164E5C6}" type="parTrans" cxnId="{BF3249C0-BCD2-43D1-BA63-B81088F1159B}">
      <dgm:prSet/>
      <dgm:spPr/>
      <dgm:t>
        <a:bodyPr/>
        <a:lstStyle/>
        <a:p>
          <a:endParaRPr lang="en-GB"/>
        </a:p>
      </dgm:t>
    </dgm:pt>
    <dgm:pt modelId="{981BCF77-3F00-46D7-B660-B763E3175D16}" type="sibTrans" cxnId="{BF3249C0-BCD2-43D1-BA63-B81088F1159B}">
      <dgm:prSet/>
      <dgm:spPr/>
      <dgm:t>
        <a:bodyPr/>
        <a:lstStyle/>
        <a:p>
          <a:endParaRPr lang="en-GB"/>
        </a:p>
      </dgm:t>
    </dgm:pt>
    <dgm:pt modelId="{278C2544-FDFA-4938-8AC6-2B3288E5641A}" type="pres">
      <dgm:prSet presAssocID="{1E523FE6-6613-4F63-AD9C-A271898E45FA}" presName="linearFlow" presStyleCnt="0">
        <dgm:presLayoutVars>
          <dgm:resizeHandles val="exact"/>
        </dgm:presLayoutVars>
      </dgm:prSet>
      <dgm:spPr/>
    </dgm:pt>
    <dgm:pt modelId="{EC0AEBD0-B240-444A-869B-40252B973777}" type="pres">
      <dgm:prSet presAssocID="{86B00977-FF01-4184-9C4C-52CF83036444}" presName="node" presStyleLbl="node1" presStyleIdx="0" presStyleCnt="9" custScaleX="274917" custScaleY="86867" custLinFactNeighborX="-600" custLinFactNeighborY="-2195">
        <dgm:presLayoutVars>
          <dgm:bulletEnabled val="1"/>
        </dgm:presLayoutVars>
      </dgm:prSet>
      <dgm:spPr/>
    </dgm:pt>
    <dgm:pt modelId="{88FD9F5A-AEA6-404C-8A7D-661094CF7A94}" type="pres">
      <dgm:prSet presAssocID="{981BCF77-3F00-46D7-B660-B763E3175D16}" presName="sibTrans" presStyleLbl="sibTrans2D1" presStyleIdx="0" presStyleCnt="8" custScaleX="104904"/>
      <dgm:spPr/>
    </dgm:pt>
    <dgm:pt modelId="{A4C7ED72-E9E3-4529-B309-BA94A1BE2D2F}" type="pres">
      <dgm:prSet presAssocID="{981BCF77-3F00-46D7-B660-B763E3175D16}" presName="connectorText" presStyleLbl="sibTrans2D1" presStyleIdx="0" presStyleCnt="8"/>
      <dgm:spPr/>
    </dgm:pt>
    <dgm:pt modelId="{6E6A0E86-8985-41EF-9934-581C73B8EF79}" type="pres">
      <dgm:prSet presAssocID="{35370C29-4931-42B5-8C83-CEE05D50D63D}" presName="node" presStyleLbl="node1" presStyleIdx="1" presStyleCnt="9" custScaleX="274917" custScaleY="78955" custLinFactNeighborX="-600" custLinFactNeighborY="-21643">
        <dgm:presLayoutVars>
          <dgm:bulletEnabled val="1"/>
        </dgm:presLayoutVars>
      </dgm:prSet>
      <dgm:spPr/>
    </dgm:pt>
    <dgm:pt modelId="{E02B0E24-E86A-4C63-9C07-18E9F48A6545}" type="pres">
      <dgm:prSet presAssocID="{E9A33E68-8C1D-4AF2-BF67-21DE779A0E4E}" presName="sibTrans" presStyleLbl="sibTrans2D1" presStyleIdx="1" presStyleCnt="8" custScaleX="120176" custLinFactNeighborX="6984" custLinFactNeighborY="14"/>
      <dgm:spPr/>
    </dgm:pt>
    <dgm:pt modelId="{61ECC009-A799-41E3-9D99-9F2699D3B339}" type="pres">
      <dgm:prSet presAssocID="{E9A33E68-8C1D-4AF2-BF67-21DE779A0E4E}" presName="connectorText" presStyleLbl="sibTrans2D1" presStyleIdx="1" presStyleCnt="8"/>
      <dgm:spPr/>
    </dgm:pt>
    <dgm:pt modelId="{C1C0FFEC-A3DC-4A3B-B335-5BB295617429}" type="pres">
      <dgm:prSet presAssocID="{F064FD42-658C-40FE-A77F-EDDD31B33428}" presName="node" presStyleLbl="node1" presStyleIdx="2" presStyleCnt="9" custScaleX="276117" custScaleY="42402" custLinFactNeighborY="-41046">
        <dgm:presLayoutVars>
          <dgm:bulletEnabled val="1"/>
        </dgm:presLayoutVars>
      </dgm:prSet>
      <dgm:spPr/>
    </dgm:pt>
    <dgm:pt modelId="{9A82EACA-3AFD-47B2-90A4-28CAFF98CB95}" type="pres">
      <dgm:prSet presAssocID="{98B42329-48B7-4243-A293-A0B8FE9AD41A}" presName="sibTrans" presStyleLbl="sibTrans2D1" presStyleIdx="2" presStyleCnt="8" custScaleX="114304" custLinFactNeighborY="0"/>
      <dgm:spPr/>
    </dgm:pt>
    <dgm:pt modelId="{A2A97B9C-C3B3-4C16-95EC-21FCD4FE5647}" type="pres">
      <dgm:prSet presAssocID="{98B42329-48B7-4243-A293-A0B8FE9AD41A}" presName="connectorText" presStyleLbl="sibTrans2D1" presStyleIdx="2" presStyleCnt="8"/>
      <dgm:spPr/>
    </dgm:pt>
    <dgm:pt modelId="{67F57B24-21A8-437F-B1BC-44A8A09FB5FD}" type="pres">
      <dgm:prSet presAssocID="{FAAD42CD-76AF-4C2A-87E7-19A59DCCEE17}" presName="node" presStyleLbl="node1" presStyleIdx="3" presStyleCnt="9" custScaleX="274917" custScaleY="46584" custLinFactNeighborX="-600" custLinFactNeighborY="-58101">
        <dgm:presLayoutVars>
          <dgm:bulletEnabled val="1"/>
        </dgm:presLayoutVars>
      </dgm:prSet>
      <dgm:spPr/>
    </dgm:pt>
    <dgm:pt modelId="{F1D87524-104F-469E-BB8B-8229CA3DA513}" type="pres">
      <dgm:prSet presAssocID="{CC49D73B-2738-4AE3-87F2-BE1B56642BC2}" presName="sibTrans" presStyleLbl="sibTrans2D1" presStyleIdx="3" presStyleCnt="8" custScaleX="96772" custLinFactNeighborX="3868" custLinFactNeighborY="4782"/>
      <dgm:spPr/>
    </dgm:pt>
    <dgm:pt modelId="{F44EA55A-1115-4CA7-B7E8-0642E4BD01B5}" type="pres">
      <dgm:prSet presAssocID="{CC49D73B-2738-4AE3-87F2-BE1B56642BC2}" presName="connectorText" presStyleLbl="sibTrans2D1" presStyleIdx="3" presStyleCnt="8"/>
      <dgm:spPr/>
    </dgm:pt>
    <dgm:pt modelId="{0F5D75E9-0342-4858-B354-47C5026E42F3}" type="pres">
      <dgm:prSet presAssocID="{671CC9A5-9E52-4CFC-B114-0BE1C5161CAA}" presName="node" presStyleLbl="node1" presStyleIdx="4" presStyleCnt="9" custScaleX="276117" custScaleY="56616" custLinFactNeighborY="-71013">
        <dgm:presLayoutVars>
          <dgm:bulletEnabled val="1"/>
        </dgm:presLayoutVars>
      </dgm:prSet>
      <dgm:spPr/>
    </dgm:pt>
    <dgm:pt modelId="{0988829C-8CFE-48C2-9A01-6F0663C05D1C}" type="pres">
      <dgm:prSet presAssocID="{B13C7F7F-6406-448E-AEED-723C51EC60A1}" presName="sibTrans" presStyleLbl="sibTrans2D1" presStyleIdx="4" presStyleCnt="8"/>
      <dgm:spPr/>
    </dgm:pt>
    <dgm:pt modelId="{8EEC209B-C920-454C-BE7C-BF90076E339C}" type="pres">
      <dgm:prSet presAssocID="{B13C7F7F-6406-448E-AEED-723C51EC60A1}" presName="connectorText" presStyleLbl="sibTrans2D1" presStyleIdx="4" presStyleCnt="8"/>
      <dgm:spPr/>
    </dgm:pt>
    <dgm:pt modelId="{5B157148-E2BB-40C2-B6EC-EAEA85F7B40D}" type="pres">
      <dgm:prSet presAssocID="{4FE6ED11-3379-48A7-9D88-5093174DBD11}" presName="node" presStyleLbl="node1" presStyleIdx="5" presStyleCnt="9" custScaleX="275716" custScaleY="72970" custLinFactNeighborX="-200" custLinFactNeighborY="-73164">
        <dgm:presLayoutVars>
          <dgm:bulletEnabled val="1"/>
        </dgm:presLayoutVars>
      </dgm:prSet>
      <dgm:spPr/>
    </dgm:pt>
    <dgm:pt modelId="{DD0471E4-F620-4E37-A044-AD37A622BFDF}" type="pres">
      <dgm:prSet presAssocID="{58A1BF45-48B4-4540-B3BF-792B2AAB8F60}" presName="sibTrans" presStyleLbl="sibTrans2D1" presStyleIdx="5" presStyleCnt="8"/>
      <dgm:spPr/>
    </dgm:pt>
    <dgm:pt modelId="{6857B9FF-59FA-4E55-BC18-C13E1317AA91}" type="pres">
      <dgm:prSet presAssocID="{58A1BF45-48B4-4540-B3BF-792B2AAB8F60}" presName="connectorText" presStyleLbl="sibTrans2D1" presStyleIdx="5" presStyleCnt="8"/>
      <dgm:spPr/>
    </dgm:pt>
    <dgm:pt modelId="{F3A2BF51-6D1D-4484-87E2-A3F3DD9173DE}" type="pres">
      <dgm:prSet presAssocID="{9276477C-253B-4DA6-875E-5ABB246AE754}" presName="node" presStyleLbl="node1" presStyleIdx="6" presStyleCnt="9" custScaleX="275716" custScaleY="40920" custLinFactNeighborX="-200" custLinFactNeighborY="-81772">
        <dgm:presLayoutVars>
          <dgm:bulletEnabled val="1"/>
        </dgm:presLayoutVars>
      </dgm:prSet>
      <dgm:spPr/>
    </dgm:pt>
    <dgm:pt modelId="{63C6C870-CE9D-4AEC-AC57-A978C6D4BF53}" type="pres">
      <dgm:prSet presAssocID="{8729CD7A-4799-471E-B1B2-6B6D579202BB}" presName="sibTrans" presStyleLbl="sibTrans2D1" presStyleIdx="6" presStyleCnt="8"/>
      <dgm:spPr/>
    </dgm:pt>
    <dgm:pt modelId="{203B7D8E-DCB9-4E5E-8260-8EC2469F4E5C}" type="pres">
      <dgm:prSet presAssocID="{8729CD7A-4799-471E-B1B2-6B6D579202BB}" presName="connectorText" presStyleLbl="sibTrans2D1" presStyleIdx="6" presStyleCnt="8"/>
      <dgm:spPr/>
    </dgm:pt>
    <dgm:pt modelId="{307E7F3A-736E-4354-8DBC-1DF2A13BA1C7}" type="pres">
      <dgm:prSet presAssocID="{533FDD42-B7DE-4CC8-AF47-FA9B6B09D316}" presName="node" presStyleLbl="node1" presStyleIdx="7" presStyleCnt="9" custScaleX="274917" custScaleY="45146" custLinFactNeighborX="600" custLinFactNeighborY="-86075">
        <dgm:presLayoutVars>
          <dgm:bulletEnabled val="1"/>
        </dgm:presLayoutVars>
      </dgm:prSet>
      <dgm:spPr/>
    </dgm:pt>
    <dgm:pt modelId="{D9D8EFA5-20DD-44D7-9CB4-DC48A08BCF88}" type="pres">
      <dgm:prSet presAssocID="{5C48E287-C82C-4A05-B1B3-CE6CEC960A2F}" presName="sibTrans" presStyleLbl="sibTrans2D1" presStyleIdx="7" presStyleCnt="8"/>
      <dgm:spPr/>
    </dgm:pt>
    <dgm:pt modelId="{A473C23F-839D-40DE-A6E1-2E8BA60C0CA4}" type="pres">
      <dgm:prSet presAssocID="{5C48E287-C82C-4A05-B1B3-CE6CEC960A2F}" presName="connectorText" presStyleLbl="sibTrans2D1" presStyleIdx="7" presStyleCnt="8"/>
      <dgm:spPr/>
    </dgm:pt>
    <dgm:pt modelId="{DEE08149-7C08-40BB-B1DB-CF68CAE3303E}" type="pres">
      <dgm:prSet presAssocID="{EDFD30A9-42EE-4759-842B-CB0D2735048C}" presName="node" presStyleLbl="node1" presStyleIdx="8" presStyleCnt="9" custScaleX="274917" custScaleY="70259" custLinFactNeighborX="600" custLinFactNeighborY="-96834">
        <dgm:presLayoutVars>
          <dgm:bulletEnabled val="1"/>
        </dgm:presLayoutVars>
      </dgm:prSet>
      <dgm:spPr/>
    </dgm:pt>
  </dgm:ptLst>
  <dgm:cxnLst>
    <dgm:cxn modelId="{20816F0B-59F8-49DA-A585-929B894601FF}" type="presOf" srcId="{5C48E287-C82C-4A05-B1B3-CE6CEC960A2F}" destId="{D9D8EFA5-20DD-44D7-9CB4-DC48A08BCF88}" srcOrd="0" destOrd="0" presId="urn:microsoft.com/office/officeart/2005/8/layout/process2"/>
    <dgm:cxn modelId="{A070AF13-32A0-41FC-954B-8A776DA7E9A0}" type="presOf" srcId="{F064FD42-658C-40FE-A77F-EDDD31B33428}" destId="{C1C0FFEC-A3DC-4A3B-B335-5BB295617429}" srcOrd="0" destOrd="0" presId="urn:microsoft.com/office/officeart/2005/8/layout/process2"/>
    <dgm:cxn modelId="{9069051A-4717-460D-B661-0D0923D101BF}" type="presOf" srcId="{533FDD42-B7DE-4CC8-AF47-FA9B6B09D316}" destId="{307E7F3A-736E-4354-8DBC-1DF2A13BA1C7}" srcOrd="0" destOrd="0" presId="urn:microsoft.com/office/officeart/2005/8/layout/process2"/>
    <dgm:cxn modelId="{774CB81A-3995-4023-AFB6-68F30EB3DCD8}" srcId="{1E523FE6-6613-4F63-AD9C-A271898E45FA}" destId="{EDFD30A9-42EE-4759-842B-CB0D2735048C}" srcOrd="8" destOrd="0" parTransId="{3B4D8DFA-7E73-482F-BE61-DBFFB0958841}" sibTransId="{B65EA967-FE82-4194-A62A-1B058BB01435}"/>
    <dgm:cxn modelId="{EE3CB41D-0F32-47E1-9D4D-6184FCE93C70}" type="presOf" srcId="{CC49D73B-2738-4AE3-87F2-BE1B56642BC2}" destId="{F1D87524-104F-469E-BB8B-8229CA3DA513}" srcOrd="0" destOrd="0" presId="urn:microsoft.com/office/officeart/2005/8/layout/process2"/>
    <dgm:cxn modelId="{354B7421-581A-4C77-8BDA-1034ADB62174}" type="presOf" srcId="{58A1BF45-48B4-4540-B3BF-792B2AAB8F60}" destId="{6857B9FF-59FA-4E55-BC18-C13E1317AA91}" srcOrd="1" destOrd="0" presId="urn:microsoft.com/office/officeart/2005/8/layout/process2"/>
    <dgm:cxn modelId="{59D5C824-7EFE-46D7-9F31-DD0E91EC4D92}" type="presOf" srcId="{B13C7F7F-6406-448E-AEED-723C51EC60A1}" destId="{8EEC209B-C920-454C-BE7C-BF90076E339C}" srcOrd="1" destOrd="0" presId="urn:microsoft.com/office/officeart/2005/8/layout/process2"/>
    <dgm:cxn modelId="{8E4AE12E-103F-4AE2-A6AA-20BADBF1B730}" type="presOf" srcId="{E9A33E68-8C1D-4AF2-BF67-21DE779A0E4E}" destId="{E02B0E24-E86A-4C63-9C07-18E9F48A6545}" srcOrd="0" destOrd="0" presId="urn:microsoft.com/office/officeart/2005/8/layout/process2"/>
    <dgm:cxn modelId="{777DF831-A20E-49F9-9F2E-C69EEFAFEE39}" type="presOf" srcId="{58A1BF45-48B4-4540-B3BF-792B2AAB8F60}" destId="{DD0471E4-F620-4E37-A044-AD37A622BFDF}" srcOrd="0" destOrd="0" presId="urn:microsoft.com/office/officeart/2005/8/layout/process2"/>
    <dgm:cxn modelId="{9E0FFF34-B8D7-4A7F-8B58-FDF00D5AC44A}" srcId="{1E523FE6-6613-4F63-AD9C-A271898E45FA}" destId="{533FDD42-B7DE-4CC8-AF47-FA9B6B09D316}" srcOrd="7" destOrd="0" parTransId="{F676AF1A-518D-43E9-B849-20B91EBF2D1B}" sibTransId="{5C48E287-C82C-4A05-B1B3-CE6CEC960A2F}"/>
    <dgm:cxn modelId="{B56A493A-905F-43E5-88E1-CD1D201E1C08}" type="presOf" srcId="{98B42329-48B7-4243-A293-A0B8FE9AD41A}" destId="{9A82EACA-3AFD-47B2-90A4-28CAFF98CB95}" srcOrd="0" destOrd="0" presId="urn:microsoft.com/office/officeart/2005/8/layout/process2"/>
    <dgm:cxn modelId="{50DBAD3D-575F-4EBA-9A8B-012B40D53AF1}" type="presOf" srcId="{B13C7F7F-6406-448E-AEED-723C51EC60A1}" destId="{0988829C-8CFE-48C2-9A01-6F0663C05D1C}" srcOrd="0" destOrd="0" presId="urn:microsoft.com/office/officeart/2005/8/layout/process2"/>
    <dgm:cxn modelId="{4A5E3F42-8CA3-4B3F-901D-94D68200AA6A}" srcId="{1E523FE6-6613-4F63-AD9C-A271898E45FA}" destId="{35370C29-4931-42B5-8C83-CEE05D50D63D}" srcOrd="1" destOrd="0" parTransId="{DD517538-1413-41F3-8A15-19635785F52A}" sibTransId="{E9A33E68-8C1D-4AF2-BF67-21DE779A0E4E}"/>
    <dgm:cxn modelId="{3F98DA6E-C334-4D6A-87EF-A0ECE8184B87}" type="presOf" srcId="{EDFD30A9-42EE-4759-842B-CB0D2735048C}" destId="{DEE08149-7C08-40BB-B1DB-CF68CAE3303E}" srcOrd="0" destOrd="0" presId="urn:microsoft.com/office/officeart/2005/8/layout/process2"/>
    <dgm:cxn modelId="{1113EF76-DF24-4397-B949-CD6917BBB424}" srcId="{1E523FE6-6613-4F63-AD9C-A271898E45FA}" destId="{671CC9A5-9E52-4CFC-B114-0BE1C5161CAA}" srcOrd="4" destOrd="0" parTransId="{70018F54-2408-49C5-9C84-64B34D6DDB3E}" sibTransId="{B13C7F7F-6406-448E-AEED-723C51EC60A1}"/>
    <dgm:cxn modelId="{4AFD698E-B6EA-4A30-9D7C-A63E3C32F538}" srcId="{1E523FE6-6613-4F63-AD9C-A271898E45FA}" destId="{4FE6ED11-3379-48A7-9D88-5093174DBD11}" srcOrd="5" destOrd="0" parTransId="{0C037FE7-CFD5-4C5C-A9D1-41AC879F4EE6}" sibTransId="{58A1BF45-48B4-4540-B3BF-792B2AAB8F60}"/>
    <dgm:cxn modelId="{A32D6E8E-C263-4717-8F9A-26373C99C7A7}" type="presOf" srcId="{FAAD42CD-76AF-4C2A-87E7-19A59DCCEE17}" destId="{67F57B24-21A8-437F-B1BC-44A8A09FB5FD}" srcOrd="0" destOrd="0" presId="urn:microsoft.com/office/officeart/2005/8/layout/process2"/>
    <dgm:cxn modelId="{079FDFA0-62AB-4BF9-AA3C-ADAB98C9106F}" type="presOf" srcId="{35370C29-4931-42B5-8C83-CEE05D50D63D}" destId="{6E6A0E86-8985-41EF-9934-581C73B8EF79}" srcOrd="0" destOrd="0" presId="urn:microsoft.com/office/officeart/2005/8/layout/process2"/>
    <dgm:cxn modelId="{20BDBFA8-6A56-4F03-8DDB-E49C25B2C9A3}" srcId="{1E523FE6-6613-4F63-AD9C-A271898E45FA}" destId="{9276477C-253B-4DA6-875E-5ABB246AE754}" srcOrd="6" destOrd="0" parTransId="{138983E2-3C3D-4E5F-A378-B5BBE93F396B}" sibTransId="{8729CD7A-4799-471E-B1B2-6B6D579202BB}"/>
    <dgm:cxn modelId="{2FB10BB2-26C2-4197-9869-E4A2FA889193}" srcId="{1E523FE6-6613-4F63-AD9C-A271898E45FA}" destId="{F064FD42-658C-40FE-A77F-EDDD31B33428}" srcOrd="2" destOrd="0" parTransId="{8937DF8D-FD03-4E41-B718-CCE3DB418F34}" sibTransId="{98B42329-48B7-4243-A293-A0B8FE9AD41A}"/>
    <dgm:cxn modelId="{4FB0FCB4-0C6F-4AD2-BADE-E8062563129D}" type="presOf" srcId="{9276477C-253B-4DA6-875E-5ABB246AE754}" destId="{F3A2BF51-6D1D-4484-87E2-A3F3DD9173DE}" srcOrd="0" destOrd="0" presId="urn:microsoft.com/office/officeart/2005/8/layout/process2"/>
    <dgm:cxn modelId="{BF3249C0-BCD2-43D1-BA63-B81088F1159B}" srcId="{1E523FE6-6613-4F63-AD9C-A271898E45FA}" destId="{86B00977-FF01-4184-9C4C-52CF83036444}" srcOrd="0" destOrd="0" parTransId="{A9843BB4-5715-4D88-95D5-0423B164E5C6}" sibTransId="{981BCF77-3F00-46D7-B660-B763E3175D16}"/>
    <dgm:cxn modelId="{5FD47DC0-4754-46CB-A257-846A224FE932}" type="presOf" srcId="{98B42329-48B7-4243-A293-A0B8FE9AD41A}" destId="{A2A97B9C-C3B3-4C16-95EC-21FCD4FE5647}" srcOrd="1" destOrd="0" presId="urn:microsoft.com/office/officeart/2005/8/layout/process2"/>
    <dgm:cxn modelId="{95F81EC2-8DE5-4416-8D9A-F4ECED1A8E5B}" type="presOf" srcId="{1E523FE6-6613-4F63-AD9C-A271898E45FA}" destId="{278C2544-FDFA-4938-8AC6-2B3288E5641A}" srcOrd="0" destOrd="0" presId="urn:microsoft.com/office/officeart/2005/8/layout/process2"/>
    <dgm:cxn modelId="{97D475CE-DA61-4F4C-8E92-264F266B7716}" srcId="{1E523FE6-6613-4F63-AD9C-A271898E45FA}" destId="{FAAD42CD-76AF-4C2A-87E7-19A59DCCEE17}" srcOrd="3" destOrd="0" parTransId="{DD5904FB-A26B-4E67-A5CF-80CE2D50E641}" sibTransId="{CC49D73B-2738-4AE3-87F2-BE1B56642BC2}"/>
    <dgm:cxn modelId="{0EDC23D6-2165-4DBE-B60C-68F9945EB8E9}" type="presOf" srcId="{CC49D73B-2738-4AE3-87F2-BE1B56642BC2}" destId="{F44EA55A-1115-4CA7-B7E8-0642E4BD01B5}" srcOrd="1" destOrd="0" presId="urn:microsoft.com/office/officeart/2005/8/layout/process2"/>
    <dgm:cxn modelId="{369BDADD-31B3-4465-B52C-5EACF225A0D3}" type="presOf" srcId="{5C48E287-C82C-4A05-B1B3-CE6CEC960A2F}" destId="{A473C23F-839D-40DE-A6E1-2E8BA60C0CA4}" srcOrd="1" destOrd="0" presId="urn:microsoft.com/office/officeart/2005/8/layout/process2"/>
    <dgm:cxn modelId="{307547E0-D57F-4D98-B692-47A86D6A43DE}" type="presOf" srcId="{981BCF77-3F00-46D7-B660-B763E3175D16}" destId="{88FD9F5A-AEA6-404C-8A7D-661094CF7A94}" srcOrd="0" destOrd="0" presId="urn:microsoft.com/office/officeart/2005/8/layout/process2"/>
    <dgm:cxn modelId="{A7F8DEE0-8EDE-4271-B997-D00AD470DCC5}" type="presOf" srcId="{86B00977-FF01-4184-9C4C-52CF83036444}" destId="{EC0AEBD0-B240-444A-869B-40252B973777}" srcOrd="0" destOrd="0" presId="urn:microsoft.com/office/officeart/2005/8/layout/process2"/>
    <dgm:cxn modelId="{99568EEC-DE48-4942-9883-21C4EE6B23DC}" type="presOf" srcId="{981BCF77-3F00-46D7-B660-B763E3175D16}" destId="{A4C7ED72-E9E3-4529-B309-BA94A1BE2D2F}" srcOrd="1" destOrd="0" presId="urn:microsoft.com/office/officeart/2005/8/layout/process2"/>
    <dgm:cxn modelId="{212E6DF0-1BFD-4567-B8B2-85FCDC5EF7AD}" type="presOf" srcId="{8729CD7A-4799-471E-B1B2-6B6D579202BB}" destId="{203B7D8E-DCB9-4E5E-8260-8EC2469F4E5C}" srcOrd="1" destOrd="0" presId="urn:microsoft.com/office/officeart/2005/8/layout/process2"/>
    <dgm:cxn modelId="{549BE2F3-2EEF-4EDF-8020-2087C9D0AE09}" type="presOf" srcId="{8729CD7A-4799-471E-B1B2-6B6D579202BB}" destId="{63C6C870-CE9D-4AEC-AC57-A978C6D4BF53}" srcOrd="0" destOrd="0" presId="urn:microsoft.com/office/officeart/2005/8/layout/process2"/>
    <dgm:cxn modelId="{B07CEDF3-A0B4-4381-890D-54B8BAE79C79}" type="presOf" srcId="{671CC9A5-9E52-4CFC-B114-0BE1C5161CAA}" destId="{0F5D75E9-0342-4858-B354-47C5026E42F3}" srcOrd="0" destOrd="0" presId="urn:microsoft.com/office/officeart/2005/8/layout/process2"/>
    <dgm:cxn modelId="{CE64FBF8-0F3C-48CC-8388-6705FA6B7A21}" type="presOf" srcId="{E9A33E68-8C1D-4AF2-BF67-21DE779A0E4E}" destId="{61ECC009-A799-41E3-9D99-9F2699D3B339}" srcOrd="1" destOrd="0" presId="urn:microsoft.com/office/officeart/2005/8/layout/process2"/>
    <dgm:cxn modelId="{CDB709FC-FA09-4EA4-86B2-F56E5472D029}" type="presOf" srcId="{4FE6ED11-3379-48A7-9D88-5093174DBD11}" destId="{5B157148-E2BB-40C2-B6EC-EAEA85F7B40D}" srcOrd="0" destOrd="0" presId="urn:microsoft.com/office/officeart/2005/8/layout/process2"/>
    <dgm:cxn modelId="{E3DAE982-82A3-4894-958B-3561A161F284}" type="presParOf" srcId="{278C2544-FDFA-4938-8AC6-2B3288E5641A}" destId="{EC0AEBD0-B240-444A-869B-40252B973777}" srcOrd="0" destOrd="0" presId="urn:microsoft.com/office/officeart/2005/8/layout/process2"/>
    <dgm:cxn modelId="{4F3114C0-BDE7-45C3-B35F-908B48CC7939}" type="presParOf" srcId="{278C2544-FDFA-4938-8AC6-2B3288E5641A}" destId="{88FD9F5A-AEA6-404C-8A7D-661094CF7A94}" srcOrd="1" destOrd="0" presId="urn:microsoft.com/office/officeart/2005/8/layout/process2"/>
    <dgm:cxn modelId="{A7003698-8E2E-4491-84B3-2F6983CE6FD9}" type="presParOf" srcId="{88FD9F5A-AEA6-404C-8A7D-661094CF7A94}" destId="{A4C7ED72-E9E3-4529-B309-BA94A1BE2D2F}" srcOrd="0" destOrd="0" presId="urn:microsoft.com/office/officeart/2005/8/layout/process2"/>
    <dgm:cxn modelId="{157D6537-C475-4F60-BAD1-C20DD182F87F}" type="presParOf" srcId="{278C2544-FDFA-4938-8AC6-2B3288E5641A}" destId="{6E6A0E86-8985-41EF-9934-581C73B8EF79}" srcOrd="2" destOrd="0" presId="urn:microsoft.com/office/officeart/2005/8/layout/process2"/>
    <dgm:cxn modelId="{639F6C1A-4E4F-4AE8-BDFB-5AE1DD645A57}" type="presParOf" srcId="{278C2544-FDFA-4938-8AC6-2B3288E5641A}" destId="{E02B0E24-E86A-4C63-9C07-18E9F48A6545}" srcOrd="3" destOrd="0" presId="urn:microsoft.com/office/officeart/2005/8/layout/process2"/>
    <dgm:cxn modelId="{E5D445AD-E647-4A7D-9F42-4E4E1F91DC1B}" type="presParOf" srcId="{E02B0E24-E86A-4C63-9C07-18E9F48A6545}" destId="{61ECC009-A799-41E3-9D99-9F2699D3B339}" srcOrd="0" destOrd="0" presId="urn:microsoft.com/office/officeart/2005/8/layout/process2"/>
    <dgm:cxn modelId="{8FF87E36-9092-4BBF-ACD7-E65028886583}" type="presParOf" srcId="{278C2544-FDFA-4938-8AC6-2B3288E5641A}" destId="{C1C0FFEC-A3DC-4A3B-B335-5BB295617429}" srcOrd="4" destOrd="0" presId="urn:microsoft.com/office/officeart/2005/8/layout/process2"/>
    <dgm:cxn modelId="{58C94E76-766D-44E5-88F7-E188FB6B0FFE}" type="presParOf" srcId="{278C2544-FDFA-4938-8AC6-2B3288E5641A}" destId="{9A82EACA-3AFD-47B2-90A4-28CAFF98CB95}" srcOrd="5" destOrd="0" presId="urn:microsoft.com/office/officeart/2005/8/layout/process2"/>
    <dgm:cxn modelId="{0468B4D3-96AF-4ACA-9F38-DB3001254D0B}" type="presParOf" srcId="{9A82EACA-3AFD-47B2-90A4-28CAFF98CB95}" destId="{A2A97B9C-C3B3-4C16-95EC-21FCD4FE5647}" srcOrd="0" destOrd="0" presId="urn:microsoft.com/office/officeart/2005/8/layout/process2"/>
    <dgm:cxn modelId="{09A028E3-CDB9-47E9-8855-74E1B6E8313B}" type="presParOf" srcId="{278C2544-FDFA-4938-8AC6-2B3288E5641A}" destId="{67F57B24-21A8-437F-B1BC-44A8A09FB5FD}" srcOrd="6" destOrd="0" presId="urn:microsoft.com/office/officeart/2005/8/layout/process2"/>
    <dgm:cxn modelId="{69E97DAE-BC81-4B2A-B856-680DD7C79949}" type="presParOf" srcId="{278C2544-FDFA-4938-8AC6-2B3288E5641A}" destId="{F1D87524-104F-469E-BB8B-8229CA3DA513}" srcOrd="7" destOrd="0" presId="urn:microsoft.com/office/officeart/2005/8/layout/process2"/>
    <dgm:cxn modelId="{88DCBC39-898D-406A-9903-5CAB28EA91D2}" type="presParOf" srcId="{F1D87524-104F-469E-BB8B-8229CA3DA513}" destId="{F44EA55A-1115-4CA7-B7E8-0642E4BD01B5}" srcOrd="0" destOrd="0" presId="urn:microsoft.com/office/officeart/2005/8/layout/process2"/>
    <dgm:cxn modelId="{DC11ABE6-79AB-4056-B575-B411A2D88A00}" type="presParOf" srcId="{278C2544-FDFA-4938-8AC6-2B3288E5641A}" destId="{0F5D75E9-0342-4858-B354-47C5026E42F3}" srcOrd="8" destOrd="0" presId="urn:microsoft.com/office/officeart/2005/8/layout/process2"/>
    <dgm:cxn modelId="{E277B03D-AA8F-4A65-9A8D-99D049C3D479}" type="presParOf" srcId="{278C2544-FDFA-4938-8AC6-2B3288E5641A}" destId="{0988829C-8CFE-48C2-9A01-6F0663C05D1C}" srcOrd="9" destOrd="0" presId="urn:microsoft.com/office/officeart/2005/8/layout/process2"/>
    <dgm:cxn modelId="{7374E9CB-AE2F-49F4-8290-C46BA0ADDA11}" type="presParOf" srcId="{0988829C-8CFE-48C2-9A01-6F0663C05D1C}" destId="{8EEC209B-C920-454C-BE7C-BF90076E339C}" srcOrd="0" destOrd="0" presId="urn:microsoft.com/office/officeart/2005/8/layout/process2"/>
    <dgm:cxn modelId="{4BF95119-5903-47B7-BF88-3305090B2F20}" type="presParOf" srcId="{278C2544-FDFA-4938-8AC6-2B3288E5641A}" destId="{5B157148-E2BB-40C2-B6EC-EAEA85F7B40D}" srcOrd="10" destOrd="0" presId="urn:microsoft.com/office/officeart/2005/8/layout/process2"/>
    <dgm:cxn modelId="{3771FB8C-0EE5-4D77-96E6-3B85BF57FEAE}" type="presParOf" srcId="{278C2544-FDFA-4938-8AC6-2B3288E5641A}" destId="{DD0471E4-F620-4E37-A044-AD37A622BFDF}" srcOrd="11" destOrd="0" presId="urn:microsoft.com/office/officeart/2005/8/layout/process2"/>
    <dgm:cxn modelId="{8E4C52C3-6857-464C-9836-355D0AF07C1A}" type="presParOf" srcId="{DD0471E4-F620-4E37-A044-AD37A622BFDF}" destId="{6857B9FF-59FA-4E55-BC18-C13E1317AA91}" srcOrd="0" destOrd="0" presId="urn:microsoft.com/office/officeart/2005/8/layout/process2"/>
    <dgm:cxn modelId="{CCB62892-EBAB-4BE4-9463-F5231DDB5645}" type="presParOf" srcId="{278C2544-FDFA-4938-8AC6-2B3288E5641A}" destId="{F3A2BF51-6D1D-4484-87E2-A3F3DD9173DE}" srcOrd="12" destOrd="0" presId="urn:microsoft.com/office/officeart/2005/8/layout/process2"/>
    <dgm:cxn modelId="{6848DEAA-E76C-434F-B1B7-9C411C78AA76}" type="presParOf" srcId="{278C2544-FDFA-4938-8AC6-2B3288E5641A}" destId="{63C6C870-CE9D-4AEC-AC57-A978C6D4BF53}" srcOrd="13" destOrd="0" presId="urn:microsoft.com/office/officeart/2005/8/layout/process2"/>
    <dgm:cxn modelId="{B2C6616A-33C7-4BFF-B1E1-D251D89CA66F}" type="presParOf" srcId="{63C6C870-CE9D-4AEC-AC57-A978C6D4BF53}" destId="{203B7D8E-DCB9-4E5E-8260-8EC2469F4E5C}" srcOrd="0" destOrd="0" presId="urn:microsoft.com/office/officeart/2005/8/layout/process2"/>
    <dgm:cxn modelId="{99B66E75-DFB5-4132-BEB0-EB02B5C53207}" type="presParOf" srcId="{278C2544-FDFA-4938-8AC6-2B3288E5641A}" destId="{307E7F3A-736E-4354-8DBC-1DF2A13BA1C7}" srcOrd="14" destOrd="0" presId="urn:microsoft.com/office/officeart/2005/8/layout/process2"/>
    <dgm:cxn modelId="{2698EC7F-47B6-4C2F-93AF-17AE5329E04B}" type="presParOf" srcId="{278C2544-FDFA-4938-8AC6-2B3288E5641A}" destId="{D9D8EFA5-20DD-44D7-9CB4-DC48A08BCF88}" srcOrd="15" destOrd="0" presId="urn:microsoft.com/office/officeart/2005/8/layout/process2"/>
    <dgm:cxn modelId="{F22A183F-8FD0-4EA9-8722-95486D6AA02B}" type="presParOf" srcId="{D9D8EFA5-20DD-44D7-9CB4-DC48A08BCF88}" destId="{A473C23F-839D-40DE-A6E1-2E8BA60C0CA4}" srcOrd="0" destOrd="0" presId="urn:microsoft.com/office/officeart/2005/8/layout/process2"/>
    <dgm:cxn modelId="{7B70BC56-CAD3-454B-A018-6CAB18F0059F}" type="presParOf" srcId="{278C2544-FDFA-4938-8AC6-2B3288E5641A}" destId="{DEE08149-7C08-40BB-B1DB-CF68CAE3303E}" srcOrd="16" destOrd="0" presId="urn:microsoft.com/office/officeart/2005/8/layout/process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0AEBD0-B240-444A-869B-40252B973777}">
      <dsp:nvSpPr>
        <dsp:cNvPr id="0" name=""/>
        <dsp:cNvSpPr/>
      </dsp:nvSpPr>
      <dsp:spPr>
        <a:xfrm>
          <a:off x="0" y="0"/>
          <a:ext cx="5908285" cy="76900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Safeguarding concerns are shared through local safeguarding procedures and raised with Prevent Leads and if they agree there is a radicalisation risk then a referral to Channel Panel is needed. A Vulnerable to Radicalisation referral form is completed and sent to Essex Police</a:t>
          </a:r>
        </a:p>
      </dsp:txBody>
      <dsp:txXfrm>
        <a:off x="22523" y="22523"/>
        <a:ext cx="5863239" cy="723958"/>
      </dsp:txXfrm>
    </dsp:sp>
    <dsp:sp modelId="{88FD9F5A-AEA6-404C-8A7D-661094CF7A94}">
      <dsp:nvSpPr>
        <dsp:cNvPr id="0" name=""/>
        <dsp:cNvSpPr/>
      </dsp:nvSpPr>
      <dsp:spPr>
        <a:xfrm rot="5400000">
          <a:off x="2814548" y="747243"/>
          <a:ext cx="279187" cy="39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34631" y="806834"/>
        <a:ext cx="239021" cy="195431"/>
      </dsp:txXfrm>
    </dsp:sp>
    <dsp:sp modelId="{6E6A0E86-8985-41EF-9934-581C73B8EF79}">
      <dsp:nvSpPr>
        <dsp:cNvPr id="0" name=""/>
        <dsp:cNvSpPr/>
      </dsp:nvSpPr>
      <dsp:spPr>
        <a:xfrm>
          <a:off x="0" y="1123853"/>
          <a:ext cx="5908285" cy="6989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Referrals received by Essex Police</a:t>
          </a:r>
        </a:p>
        <a:p>
          <a:pPr marL="0" lvl="0" indent="0" algn="ctr" defTabSz="533400">
            <a:lnSpc>
              <a:spcPct val="90000"/>
            </a:lnSpc>
            <a:spcBef>
              <a:spcPct val="0"/>
            </a:spcBef>
            <a:spcAft>
              <a:spcPct val="35000"/>
            </a:spcAft>
            <a:buNone/>
          </a:pPr>
          <a:r>
            <a:rPr lang="en-GB" sz="1200" kern="1200">
              <a:latin typeface="Arial" panose="020B0604020202020204" pitchFamily="34" charset="0"/>
              <a:cs typeface="Arial" panose="020B0604020202020204" pitchFamily="34" charset="0"/>
            </a:rPr>
            <a:t>Essex Police perform information gathering to be able to give enough to partners for them to be able to check systems</a:t>
          </a:r>
          <a:endParaRPr lang="en-GB" sz="1200" b="1" kern="1200">
            <a:latin typeface="Arial" panose="020B0604020202020204" pitchFamily="34" charset="0"/>
            <a:cs typeface="Arial" panose="020B0604020202020204" pitchFamily="34" charset="0"/>
          </a:endParaRPr>
        </a:p>
      </dsp:txBody>
      <dsp:txXfrm>
        <a:off x="20472" y="1144325"/>
        <a:ext cx="5867341" cy="658018"/>
      </dsp:txXfrm>
    </dsp:sp>
    <dsp:sp modelId="{E02B0E24-E86A-4C63-9C07-18E9F48A6545}">
      <dsp:nvSpPr>
        <dsp:cNvPr id="0" name=""/>
        <dsp:cNvSpPr/>
      </dsp:nvSpPr>
      <dsp:spPr>
        <a:xfrm rot="5350414">
          <a:off x="2819656" y="1802060"/>
          <a:ext cx="321578" cy="39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2860239" y="1840461"/>
        <a:ext cx="239021" cy="225105"/>
      </dsp:txXfrm>
    </dsp:sp>
    <dsp:sp modelId="{C1C0FFEC-A3DC-4A3B-B335-5BB295617429}">
      <dsp:nvSpPr>
        <dsp:cNvPr id="0" name=""/>
        <dsp:cNvSpPr/>
      </dsp:nvSpPr>
      <dsp:spPr>
        <a:xfrm>
          <a:off x="0" y="2179564"/>
          <a:ext cx="5934075" cy="375370"/>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Essex Police reduce the risk and risk assess</a:t>
          </a:r>
          <a:r>
            <a:rPr lang="en-GB" sz="1200" kern="1200"/>
            <a:t> </a:t>
          </a:r>
        </a:p>
      </dsp:txBody>
      <dsp:txXfrm>
        <a:off x="10994" y="2190558"/>
        <a:ext cx="5912087" cy="353382"/>
      </dsp:txXfrm>
    </dsp:sp>
    <dsp:sp modelId="{9A82EACA-3AFD-47B2-90A4-28CAFF98CB95}">
      <dsp:nvSpPr>
        <dsp:cNvPr id="0" name=""/>
        <dsp:cNvSpPr/>
      </dsp:nvSpPr>
      <dsp:spPr>
        <a:xfrm rot="5458243">
          <a:off x="2803352" y="2539321"/>
          <a:ext cx="314788" cy="39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5400000">
        <a:off x="2842036" y="2581118"/>
        <a:ext cx="239021" cy="220352"/>
      </dsp:txXfrm>
    </dsp:sp>
    <dsp:sp modelId="{67F57B24-21A8-437F-B1BC-44A8A09FB5FD}">
      <dsp:nvSpPr>
        <dsp:cNvPr id="0" name=""/>
        <dsp:cNvSpPr/>
      </dsp:nvSpPr>
      <dsp:spPr>
        <a:xfrm>
          <a:off x="0" y="2922077"/>
          <a:ext cx="5908285" cy="41239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If NO conflict or major risk then referral sent local authority Prevent Lead </a:t>
          </a:r>
        </a:p>
      </dsp:txBody>
      <dsp:txXfrm>
        <a:off x="12079" y="2934156"/>
        <a:ext cx="5884127" cy="388234"/>
      </dsp:txXfrm>
    </dsp:sp>
    <dsp:sp modelId="{F1D87524-104F-469E-BB8B-8229CA3DA513}">
      <dsp:nvSpPr>
        <dsp:cNvPr id="0" name=""/>
        <dsp:cNvSpPr/>
      </dsp:nvSpPr>
      <dsp:spPr>
        <a:xfrm rot="5347375">
          <a:off x="2831529" y="3347075"/>
          <a:ext cx="279810" cy="39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51281" y="3406359"/>
        <a:ext cx="239021" cy="195867"/>
      </dsp:txXfrm>
    </dsp:sp>
    <dsp:sp modelId="{0F5D75E9-0342-4858-B354-47C5026E42F3}">
      <dsp:nvSpPr>
        <dsp:cNvPr id="0" name=""/>
        <dsp:cNvSpPr/>
      </dsp:nvSpPr>
      <dsp:spPr>
        <a:xfrm>
          <a:off x="0" y="3719950"/>
          <a:ext cx="5934075" cy="50120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Prevent Adult Lead  to review the referral for adults </a:t>
          </a:r>
        </a:p>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Prevent  Families Lead to review for children </a:t>
          </a:r>
        </a:p>
      </dsp:txBody>
      <dsp:txXfrm>
        <a:off x="14680" y="3734630"/>
        <a:ext cx="5904715" cy="471842"/>
      </dsp:txXfrm>
    </dsp:sp>
    <dsp:sp modelId="{0988829C-8CFE-48C2-9A01-6F0663C05D1C}">
      <dsp:nvSpPr>
        <dsp:cNvPr id="0" name=""/>
        <dsp:cNvSpPr/>
      </dsp:nvSpPr>
      <dsp:spPr>
        <a:xfrm rot="5414678">
          <a:off x="2802624" y="4238524"/>
          <a:ext cx="324837" cy="39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en-GB" sz="1600" kern="1200"/>
        </a:p>
      </dsp:txBody>
      <dsp:txXfrm rot="-5400000">
        <a:off x="2845741" y="4275290"/>
        <a:ext cx="239021" cy="227386"/>
      </dsp:txXfrm>
    </dsp:sp>
    <dsp:sp modelId="{5B157148-E2BB-40C2-B6EC-EAEA85F7B40D}">
      <dsp:nvSpPr>
        <dsp:cNvPr id="0" name=""/>
        <dsp:cNvSpPr/>
      </dsp:nvSpPr>
      <dsp:spPr>
        <a:xfrm>
          <a:off x="10" y="4654265"/>
          <a:ext cx="5925457" cy="64597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Police to formally request information from partners on the Channel Panel and/or other agencies as required  </a:t>
          </a:r>
          <a:endParaRPr lang="en-GB" sz="1200" b="1" kern="1200"/>
        </a:p>
      </dsp:txBody>
      <dsp:txXfrm>
        <a:off x="18930" y="4673185"/>
        <a:ext cx="5887617" cy="608139"/>
      </dsp:txXfrm>
    </dsp:sp>
    <dsp:sp modelId="{DD0471E4-F620-4E37-A044-AD37A622BFDF}">
      <dsp:nvSpPr>
        <dsp:cNvPr id="0" name=""/>
        <dsp:cNvSpPr/>
      </dsp:nvSpPr>
      <dsp:spPr>
        <a:xfrm rot="5400000">
          <a:off x="2811039" y="5303325"/>
          <a:ext cx="303398" cy="39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5400000">
        <a:off x="2843228" y="5350811"/>
        <a:ext cx="239021" cy="212379"/>
      </dsp:txXfrm>
    </dsp:sp>
    <dsp:sp modelId="{F3A2BF51-6D1D-4484-87E2-A3F3DD9173DE}">
      <dsp:nvSpPr>
        <dsp:cNvPr id="0" name=""/>
        <dsp:cNvSpPr/>
      </dsp:nvSpPr>
      <dsp:spPr>
        <a:xfrm>
          <a:off x="10" y="5704775"/>
          <a:ext cx="5925457" cy="362251"/>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Agencies/partners return information to the Police via Prevent secure email</a:t>
          </a:r>
          <a:r>
            <a:rPr lang="en-GB" sz="1200" b="1" kern="1200">
              <a:latin typeface="+mj-lt"/>
            </a:rPr>
            <a:t> </a:t>
          </a:r>
          <a:r>
            <a:rPr lang="en-GB" sz="1900" b="1" kern="1200"/>
            <a:t> </a:t>
          </a:r>
        </a:p>
      </dsp:txBody>
      <dsp:txXfrm>
        <a:off x="10620" y="5715385"/>
        <a:ext cx="5904237" cy="341031"/>
      </dsp:txXfrm>
    </dsp:sp>
    <dsp:sp modelId="{63C6C870-CE9D-4AEC-AC57-A978C6D4BF53}">
      <dsp:nvSpPr>
        <dsp:cNvPr id="0" name=""/>
        <dsp:cNvSpPr/>
      </dsp:nvSpPr>
      <dsp:spPr>
        <a:xfrm rot="5326547">
          <a:off x="2812254" y="6079635"/>
          <a:ext cx="317762" cy="39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rot="-5400000">
        <a:off x="2850606" y="6119949"/>
        <a:ext cx="239021" cy="222433"/>
      </dsp:txXfrm>
    </dsp:sp>
    <dsp:sp modelId="{307E7F3A-736E-4354-8DBC-1DF2A13BA1C7}">
      <dsp:nvSpPr>
        <dsp:cNvPr id="0" name=""/>
        <dsp:cNvSpPr/>
      </dsp:nvSpPr>
      <dsp:spPr>
        <a:xfrm>
          <a:off x="25789" y="6490613"/>
          <a:ext cx="5908285" cy="399662"/>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Essex Police minimise conflict and risk assess again  </a:t>
          </a:r>
        </a:p>
      </dsp:txBody>
      <dsp:txXfrm>
        <a:off x="37495" y="6502319"/>
        <a:ext cx="5884873" cy="376250"/>
      </dsp:txXfrm>
    </dsp:sp>
    <dsp:sp modelId="{D9D8EFA5-20DD-44D7-9CB4-DC48A08BCF88}">
      <dsp:nvSpPr>
        <dsp:cNvPr id="0" name=""/>
        <dsp:cNvSpPr/>
      </dsp:nvSpPr>
      <dsp:spPr>
        <a:xfrm rot="5400000">
          <a:off x="2831803" y="6888596"/>
          <a:ext cx="296257" cy="398369"/>
        </a:xfrm>
        <a:prstGeom prst="rightArrow">
          <a:avLst>
            <a:gd name="adj1" fmla="val 60000"/>
            <a:gd name="adj2" fmla="val 50000"/>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rot="-5400000">
        <a:off x="2860422" y="6939652"/>
        <a:ext cx="239021" cy="207380"/>
      </dsp:txXfrm>
    </dsp:sp>
    <dsp:sp modelId="{DEE08149-7C08-40BB-B1DB-CF68CAE3303E}">
      <dsp:nvSpPr>
        <dsp:cNvPr id="0" name=""/>
        <dsp:cNvSpPr/>
      </dsp:nvSpPr>
      <dsp:spPr>
        <a:xfrm>
          <a:off x="25789" y="7285286"/>
          <a:ext cx="5908285" cy="621979"/>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GB" sz="1200" b="1" kern="1200">
              <a:latin typeface="Arial" panose="020B0604020202020204" pitchFamily="34" charset="0"/>
              <a:cs typeface="Arial" panose="020B0604020202020204" pitchFamily="34" charset="0"/>
            </a:rPr>
            <a:t>Channel Chair and Police agree next steps either, arrange a Channel Panel, No further action, Outcome safeguarding concern or assessments </a:t>
          </a:r>
        </a:p>
      </dsp:txBody>
      <dsp:txXfrm>
        <a:off x="44006" y="7303503"/>
        <a:ext cx="5871851" cy="5855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8000B-B910-4F67-A236-FBF2C526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17</Pages>
  <Words>4709</Words>
  <Characters>26845</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31492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Dunworth</dc:creator>
  <cp:lastModifiedBy>Michala Jury, ESAB Safeguarding Business Support Officer</cp:lastModifiedBy>
  <cp:revision>12</cp:revision>
  <cp:lastPrinted>2016-11-01T15:14:00Z</cp:lastPrinted>
  <dcterms:created xsi:type="dcterms:W3CDTF">2019-04-08T15:32:00Z</dcterms:created>
  <dcterms:modified xsi:type="dcterms:W3CDTF">2020-03-04T10:47:00Z</dcterms:modified>
</cp:coreProperties>
</file>